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94799A">
        <w:rPr>
          <w:rFonts w:ascii="Arial" w:hAnsi="Arial" w:cs="Arial"/>
          <w:b/>
          <w:sz w:val="20"/>
          <w:szCs w:val="20"/>
        </w:rPr>
        <w:t>50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064130">
        <w:rPr>
          <w:rFonts w:ascii="Arial" w:hAnsi="Arial" w:cs="Arial"/>
          <w:b/>
          <w:sz w:val="20"/>
          <w:szCs w:val="20"/>
        </w:rPr>
        <w:t>12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064130">
        <w:rPr>
          <w:rFonts w:ascii="Arial" w:hAnsi="Arial" w:cs="Arial"/>
          <w:b/>
          <w:sz w:val="20"/>
          <w:szCs w:val="20"/>
        </w:rPr>
        <w:t>MAIO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AB3AD5">
        <w:rPr>
          <w:rFonts w:ascii="Arial" w:hAnsi="Arial" w:cs="Arial"/>
          <w:b/>
          <w:sz w:val="20"/>
          <w:szCs w:val="20"/>
        </w:rPr>
        <w:t>1</w:t>
      </w:r>
    </w:p>
    <w:p w:rsidR="009A60AF" w:rsidRPr="00F11B4E" w:rsidRDefault="0094799A" w:rsidP="00F11B4E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dispositivos do sistema de zoneamento do Município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94799A">
        <w:rPr>
          <w:rFonts w:ascii="Arial" w:hAnsi="Arial" w:cs="Arial"/>
          <w:b/>
          <w:sz w:val="20"/>
          <w:szCs w:val="20"/>
        </w:rPr>
        <w:t>DO MUNICÍPIO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064130">
        <w:rPr>
          <w:rFonts w:ascii="Arial" w:hAnsi="Arial" w:cs="Arial"/>
          <w:b/>
          <w:sz w:val="20"/>
          <w:szCs w:val="20"/>
        </w:rPr>
        <w:t>E SU</w:t>
      </w:r>
      <w:r w:rsidR="002419A5">
        <w:rPr>
          <w:rFonts w:ascii="Arial" w:hAnsi="Arial" w:cs="Arial"/>
          <w:b/>
          <w:sz w:val="20"/>
          <w:szCs w:val="20"/>
        </w:rPr>
        <w:t>AS</w:t>
      </w:r>
      <w:r w:rsidR="0078453F">
        <w:rPr>
          <w:rFonts w:ascii="Arial" w:hAnsi="Arial" w:cs="Arial"/>
          <w:b/>
          <w:sz w:val="20"/>
          <w:szCs w:val="20"/>
        </w:rPr>
        <w:t xml:space="preserve"> </w:t>
      </w:r>
      <w:r w:rsidRPr="00F11B4E">
        <w:rPr>
          <w:rFonts w:ascii="Arial" w:hAnsi="Arial" w:cs="Arial"/>
          <w:b/>
          <w:sz w:val="20"/>
          <w:szCs w:val="20"/>
        </w:rPr>
        <w:t xml:space="preserve">ATRIBUIÇÕES </w:t>
      </w:r>
      <w:r w:rsidR="00DF6F9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</w:t>
      </w:r>
      <w:r w:rsidR="00DF6F9B">
        <w:rPr>
          <w:rFonts w:ascii="Arial" w:hAnsi="Arial" w:cs="Arial"/>
          <w:sz w:val="20"/>
          <w:szCs w:val="20"/>
        </w:rPr>
        <w:t xml:space="preserve"> COMPLEMENTAR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799A" w:rsidRDefault="009A60AF" w:rsidP="00F6487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94799A">
        <w:rPr>
          <w:rFonts w:ascii="Arial" w:hAnsi="Arial" w:cs="Arial"/>
          <w:sz w:val="20"/>
          <w:szCs w:val="20"/>
        </w:rPr>
        <w:t>Os imóveis abaixo especificados, passam a fazer parte integrante da zona mista do Município:</w:t>
      </w:r>
    </w:p>
    <w:p w:rsidR="0094799A" w:rsidRDefault="0094799A" w:rsidP="00F6487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799A" w:rsidRDefault="0094799A" w:rsidP="00F6487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767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área de terra localizada à Rua Clóvis </w:t>
      </w:r>
      <w:proofErr w:type="spellStart"/>
      <w:r>
        <w:rPr>
          <w:rFonts w:ascii="Arial" w:hAnsi="Arial" w:cs="Arial"/>
          <w:sz w:val="20"/>
          <w:szCs w:val="20"/>
        </w:rPr>
        <w:t>Bevilaqua</w:t>
      </w:r>
      <w:proofErr w:type="spellEnd"/>
      <w:r>
        <w:rPr>
          <w:rFonts w:ascii="Arial" w:hAnsi="Arial" w:cs="Arial"/>
          <w:sz w:val="20"/>
          <w:szCs w:val="20"/>
        </w:rPr>
        <w:t xml:space="preserve"> nº 619, Tanquinho, que consta pertencer a </w:t>
      </w:r>
      <w:proofErr w:type="spellStart"/>
      <w:r>
        <w:rPr>
          <w:rFonts w:ascii="Arial" w:hAnsi="Arial" w:cs="Arial"/>
          <w:sz w:val="20"/>
          <w:szCs w:val="20"/>
        </w:rPr>
        <w:t>Superfecta</w:t>
      </w:r>
      <w:proofErr w:type="spellEnd"/>
      <w:r>
        <w:rPr>
          <w:rFonts w:ascii="Arial" w:hAnsi="Arial" w:cs="Arial"/>
          <w:sz w:val="20"/>
          <w:szCs w:val="20"/>
        </w:rPr>
        <w:t xml:space="preserve"> Indústria e Comércio </w:t>
      </w:r>
      <w:proofErr w:type="spellStart"/>
      <w:r>
        <w:rPr>
          <w:rFonts w:ascii="Arial" w:hAnsi="Arial" w:cs="Arial"/>
          <w:sz w:val="20"/>
          <w:szCs w:val="20"/>
        </w:rPr>
        <w:t>Ltda</w:t>
      </w:r>
      <w:proofErr w:type="spellEnd"/>
      <w:r>
        <w:rPr>
          <w:rFonts w:ascii="Arial" w:hAnsi="Arial" w:cs="Arial"/>
          <w:sz w:val="20"/>
          <w:szCs w:val="20"/>
        </w:rPr>
        <w:t>, cadastrada junto ao Município sob o número 11.0018.0001-000, somando 14.172,30m² (quatorze mil, cento e setenta e dois metros e trinta centímetros quadrados), configurada conforme croqui e memorial descritivo, anexos I e II;</w:t>
      </w:r>
    </w:p>
    <w:p w:rsidR="00024B67" w:rsidRDefault="0094799A" w:rsidP="00F6487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767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área de terra localizada à Rua Antônio </w:t>
      </w:r>
      <w:proofErr w:type="spellStart"/>
      <w:r>
        <w:rPr>
          <w:rFonts w:ascii="Arial" w:hAnsi="Arial" w:cs="Arial"/>
          <w:sz w:val="20"/>
          <w:szCs w:val="20"/>
        </w:rPr>
        <w:t>Ruvolo</w:t>
      </w:r>
      <w:proofErr w:type="spellEnd"/>
      <w:r>
        <w:rPr>
          <w:rFonts w:ascii="Arial" w:hAnsi="Arial" w:cs="Arial"/>
          <w:sz w:val="20"/>
          <w:szCs w:val="20"/>
        </w:rPr>
        <w:t xml:space="preserve">, Núcleo Itaim, que consta pertencer a </w:t>
      </w:r>
      <w:proofErr w:type="spellStart"/>
      <w:r>
        <w:rPr>
          <w:rFonts w:ascii="Arial" w:hAnsi="Arial" w:cs="Arial"/>
          <w:sz w:val="20"/>
          <w:szCs w:val="20"/>
        </w:rPr>
        <w:t>Yoshiziro</w:t>
      </w:r>
      <w:proofErr w:type="spellEnd"/>
      <w:r>
        <w:rPr>
          <w:rFonts w:ascii="Arial" w:hAnsi="Arial" w:cs="Arial"/>
          <w:sz w:val="20"/>
          <w:szCs w:val="20"/>
        </w:rPr>
        <w:t xml:space="preserve"> Sakai, cadastrada junto ao Município sob o número 14.0019.00</w:t>
      </w:r>
      <w:r w:rsidR="007F6767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-000, somando </w:t>
      </w:r>
      <w:r w:rsidR="007F6767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>.</w:t>
      </w:r>
      <w:r w:rsidR="007F6767">
        <w:rPr>
          <w:rFonts w:ascii="Arial" w:hAnsi="Arial" w:cs="Arial"/>
          <w:sz w:val="20"/>
          <w:szCs w:val="20"/>
        </w:rPr>
        <w:t>564,16</w:t>
      </w:r>
      <w:r>
        <w:rPr>
          <w:rFonts w:ascii="Arial" w:hAnsi="Arial" w:cs="Arial"/>
          <w:sz w:val="20"/>
          <w:szCs w:val="20"/>
        </w:rPr>
        <w:t>m² (</w:t>
      </w:r>
      <w:r w:rsidR="007F6767">
        <w:rPr>
          <w:rFonts w:ascii="Arial" w:hAnsi="Arial" w:cs="Arial"/>
          <w:sz w:val="20"/>
          <w:szCs w:val="20"/>
        </w:rPr>
        <w:t>vinte e um</w:t>
      </w:r>
      <w:r>
        <w:rPr>
          <w:rFonts w:ascii="Arial" w:hAnsi="Arial" w:cs="Arial"/>
          <w:sz w:val="20"/>
          <w:szCs w:val="20"/>
        </w:rPr>
        <w:t xml:space="preserve"> mil, </w:t>
      </w:r>
      <w:r w:rsidR="007F6767">
        <w:rPr>
          <w:rFonts w:ascii="Arial" w:hAnsi="Arial" w:cs="Arial"/>
          <w:sz w:val="20"/>
          <w:szCs w:val="20"/>
        </w:rPr>
        <w:t>quinhentos e sessenta e quatro</w:t>
      </w:r>
      <w:r>
        <w:rPr>
          <w:rFonts w:ascii="Arial" w:hAnsi="Arial" w:cs="Arial"/>
          <w:sz w:val="20"/>
          <w:szCs w:val="20"/>
        </w:rPr>
        <w:t xml:space="preserve"> metros </w:t>
      </w:r>
      <w:r w:rsidR="007F6767">
        <w:rPr>
          <w:rFonts w:ascii="Arial" w:hAnsi="Arial" w:cs="Arial"/>
          <w:sz w:val="20"/>
          <w:szCs w:val="20"/>
        </w:rPr>
        <w:t xml:space="preserve">e dezesseis centímetros </w:t>
      </w:r>
      <w:r>
        <w:rPr>
          <w:rFonts w:ascii="Arial" w:hAnsi="Arial" w:cs="Arial"/>
          <w:sz w:val="20"/>
          <w:szCs w:val="20"/>
        </w:rPr>
        <w:t>quadrados), configurada conforme croqui e memorial descritivo</w:t>
      </w:r>
      <w:r w:rsidR="007F6767">
        <w:rPr>
          <w:rFonts w:ascii="Arial" w:hAnsi="Arial" w:cs="Arial"/>
          <w:sz w:val="20"/>
          <w:szCs w:val="20"/>
        </w:rPr>
        <w:t xml:space="preserve">, anexos III e </w:t>
      </w:r>
      <w:r>
        <w:rPr>
          <w:rFonts w:ascii="Arial" w:hAnsi="Arial" w:cs="Arial"/>
          <w:sz w:val="20"/>
          <w:szCs w:val="20"/>
        </w:rPr>
        <w:t>I</w:t>
      </w:r>
      <w:r w:rsidR="007F6767">
        <w:rPr>
          <w:rFonts w:ascii="Arial" w:hAnsi="Arial" w:cs="Arial"/>
          <w:sz w:val="20"/>
          <w:szCs w:val="20"/>
        </w:rPr>
        <w:t>V;</w:t>
      </w:r>
    </w:p>
    <w:p w:rsidR="007F6767" w:rsidRDefault="007F6767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767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área de terra localizada à Rua </w:t>
      </w:r>
      <w:proofErr w:type="spellStart"/>
      <w:r>
        <w:rPr>
          <w:rFonts w:ascii="Arial" w:hAnsi="Arial" w:cs="Arial"/>
          <w:sz w:val="20"/>
          <w:szCs w:val="20"/>
        </w:rPr>
        <w:t>Itaprata</w:t>
      </w:r>
      <w:proofErr w:type="spellEnd"/>
      <w:r>
        <w:rPr>
          <w:rFonts w:ascii="Arial" w:hAnsi="Arial" w:cs="Arial"/>
          <w:sz w:val="20"/>
          <w:szCs w:val="20"/>
        </w:rPr>
        <w:t xml:space="preserve">, Núcleo Itaim, que consta pertencer a </w:t>
      </w:r>
      <w:proofErr w:type="spellStart"/>
      <w:r>
        <w:rPr>
          <w:rFonts w:ascii="Arial" w:hAnsi="Arial" w:cs="Arial"/>
          <w:sz w:val="20"/>
          <w:szCs w:val="20"/>
        </w:rPr>
        <w:t>Akitake</w:t>
      </w:r>
      <w:proofErr w:type="spellEnd"/>
      <w:r>
        <w:rPr>
          <w:rFonts w:ascii="Arial" w:hAnsi="Arial" w:cs="Arial"/>
          <w:sz w:val="20"/>
          <w:szCs w:val="20"/>
        </w:rPr>
        <w:t xml:space="preserve"> Sakai, cadastrada junto ao Município sob o número 14.0019.0018-000, somando 14.479,00m² (quatorze mil, quatrocentos e setenta e nove metros quadrados), configurada conforme croqui e memorial descritivo, anexos V e VI;</w:t>
      </w:r>
    </w:p>
    <w:p w:rsidR="007F6767" w:rsidRDefault="007F6767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767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área</w:t>
      </w:r>
      <w:proofErr w:type="gramEnd"/>
      <w:r>
        <w:rPr>
          <w:rFonts w:ascii="Arial" w:hAnsi="Arial" w:cs="Arial"/>
          <w:sz w:val="20"/>
          <w:szCs w:val="20"/>
        </w:rPr>
        <w:t xml:space="preserve"> de terra localizada à Rua </w:t>
      </w:r>
      <w:proofErr w:type="spellStart"/>
      <w:r>
        <w:rPr>
          <w:rFonts w:ascii="Arial" w:hAnsi="Arial" w:cs="Arial"/>
          <w:sz w:val="20"/>
          <w:szCs w:val="20"/>
        </w:rPr>
        <w:t>Itaprata</w:t>
      </w:r>
      <w:proofErr w:type="spellEnd"/>
      <w:r>
        <w:rPr>
          <w:rFonts w:ascii="Arial" w:hAnsi="Arial" w:cs="Arial"/>
          <w:sz w:val="20"/>
          <w:szCs w:val="20"/>
        </w:rPr>
        <w:t xml:space="preserve">, Núcleo Itaim, que consta pertencer a </w:t>
      </w:r>
      <w:proofErr w:type="spellStart"/>
      <w:r>
        <w:rPr>
          <w:rFonts w:ascii="Arial" w:hAnsi="Arial" w:cs="Arial"/>
          <w:sz w:val="20"/>
          <w:szCs w:val="20"/>
        </w:rPr>
        <w:t>Akitake</w:t>
      </w:r>
      <w:proofErr w:type="spellEnd"/>
      <w:r>
        <w:rPr>
          <w:rFonts w:ascii="Arial" w:hAnsi="Arial" w:cs="Arial"/>
          <w:sz w:val="20"/>
          <w:szCs w:val="20"/>
        </w:rPr>
        <w:t xml:space="preserve"> Sakai, cadastrada junto ao Município sob o número 14.0019.0020-000, somando 5.077,80m² (cinco mil, setenta e sete metros e oitenta centímetros quadrados), configurada conforme croqui e memorial descritivo, anexos VII e VIII; e</w:t>
      </w:r>
    </w:p>
    <w:p w:rsidR="007F6767" w:rsidRDefault="007F6767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767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área de terra localizada à Rua </w:t>
      </w:r>
      <w:proofErr w:type="spellStart"/>
      <w:r>
        <w:rPr>
          <w:rFonts w:ascii="Arial" w:hAnsi="Arial" w:cs="Arial"/>
          <w:sz w:val="20"/>
          <w:szCs w:val="20"/>
        </w:rPr>
        <w:t>Itaprata</w:t>
      </w:r>
      <w:proofErr w:type="spellEnd"/>
      <w:r>
        <w:rPr>
          <w:rFonts w:ascii="Arial" w:hAnsi="Arial" w:cs="Arial"/>
          <w:sz w:val="20"/>
          <w:szCs w:val="20"/>
        </w:rPr>
        <w:t xml:space="preserve">, Núcleo Itaim, que consta pertencer a </w:t>
      </w:r>
      <w:proofErr w:type="spellStart"/>
      <w:r>
        <w:rPr>
          <w:rFonts w:ascii="Arial" w:hAnsi="Arial" w:cs="Arial"/>
          <w:sz w:val="20"/>
          <w:szCs w:val="20"/>
        </w:rPr>
        <w:t>Akitake</w:t>
      </w:r>
      <w:proofErr w:type="spellEnd"/>
      <w:r>
        <w:rPr>
          <w:rFonts w:ascii="Arial" w:hAnsi="Arial" w:cs="Arial"/>
          <w:sz w:val="20"/>
          <w:szCs w:val="20"/>
        </w:rPr>
        <w:t xml:space="preserve"> Sakai, cadastrada junto ao Município sob o número 14.0019.0023-000, somando 14.748,20m² (quatorze mil, setecentos e quarenta e oito metros e vinte centímetros quadrados), configurada conforme croqui e memorial descritivo, anexos IX e X.</w:t>
      </w:r>
    </w:p>
    <w:p w:rsidR="007F6767" w:rsidRDefault="007F6767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</w:t>
      </w:r>
      <w:r w:rsidR="0030464B">
        <w:rPr>
          <w:rFonts w:ascii="Arial" w:hAnsi="Arial" w:cs="Arial"/>
          <w:sz w:val="20"/>
          <w:szCs w:val="20"/>
        </w:rPr>
        <w:t>E</w:t>
      </w:r>
      <w:r w:rsidRPr="00A5501B">
        <w:rPr>
          <w:rFonts w:ascii="Arial" w:hAnsi="Arial" w:cs="Arial"/>
          <w:sz w:val="20"/>
          <w:szCs w:val="20"/>
        </w:rPr>
        <w:t xml:space="preserve">sta Lei </w:t>
      </w:r>
      <w:r w:rsidR="0030464B">
        <w:rPr>
          <w:rFonts w:ascii="Arial" w:hAnsi="Arial" w:cs="Arial"/>
          <w:sz w:val="20"/>
          <w:szCs w:val="20"/>
        </w:rPr>
        <w:t>Complementar entra</w:t>
      </w:r>
      <w:r w:rsidRPr="00A5501B">
        <w:rPr>
          <w:rFonts w:ascii="Arial" w:hAnsi="Arial" w:cs="Arial"/>
          <w:sz w:val="20"/>
          <w:szCs w:val="20"/>
        </w:rPr>
        <w:t xml:space="preserve">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30464B">
        <w:rPr>
          <w:rFonts w:ascii="Arial" w:hAnsi="Arial" w:cs="Arial"/>
          <w:sz w:val="20"/>
          <w:szCs w:val="20"/>
        </w:rPr>
        <w:t xml:space="preserve">, </w:t>
      </w:r>
      <w:r w:rsidR="00064130">
        <w:rPr>
          <w:rFonts w:ascii="Arial" w:hAnsi="Arial" w:cs="Arial"/>
          <w:sz w:val="20"/>
          <w:szCs w:val="20"/>
        </w:rPr>
        <w:t>revoga</w:t>
      </w:r>
      <w:r w:rsidR="007F6767">
        <w:rPr>
          <w:rFonts w:ascii="Arial" w:hAnsi="Arial" w:cs="Arial"/>
          <w:sz w:val="20"/>
          <w:szCs w:val="20"/>
        </w:rPr>
        <w:t>das</w:t>
      </w:r>
      <w:r w:rsidR="00064130">
        <w:rPr>
          <w:rFonts w:ascii="Arial" w:hAnsi="Arial" w:cs="Arial"/>
          <w:sz w:val="20"/>
          <w:szCs w:val="20"/>
        </w:rPr>
        <w:t xml:space="preserve"> </w:t>
      </w:r>
      <w:r w:rsidR="007F6767">
        <w:rPr>
          <w:rFonts w:ascii="Arial" w:hAnsi="Arial" w:cs="Arial"/>
          <w:sz w:val="20"/>
          <w:szCs w:val="20"/>
        </w:rPr>
        <w:t>as disposições em contrário</w:t>
      </w:r>
      <w:r w:rsidRPr="00A5501B">
        <w:rPr>
          <w:rFonts w:ascii="Arial" w:hAnsi="Arial" w:cs="Arial"/>
          <w:sz w:val="20"/>
          <w:szCs w:val="20"/>
        </w:rPr>
        <w:t>.</w:t>
      </w:r>
    </w:p>
    <w:p w:rsidR="00F90E0B" w:rsidRDefault="00F90E0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AB3AD5">
        <w:rPr>
          <w:rFonts w:ascii="Arial" w:hAnsi="Arial" w:cs="Arial"/>
          <w:sz w:val="20"/>
          <w:szCs w:val="20"/>
        </w:rPr>
        <w:t>1</w:t>
      </w:r>
      <w:r w:rsidR="00064130">
        <w:rPr>
          <w:rFonts w:ascii="Arial" w:hAnsi="Arial" w:cs="Arial"/>
          <w:sz w:val="20"/>
          <w:szCs w:val="20"/>
        </w:rPr>
        <w:t>2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064130">
        <w:rPr>
          <w:rFonts w:ascii="Arial" w:hAnsi="Arial" w:cs="Arial"/>
          <w:sz w:val="20"/>
          <w:szCs w:val="20"/>
        </w:rPr>
        <w:t>maio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</w:t>
      </w:r>
      <w:r w:rsidR="00064130">
        <w:rPr>
          <w:rFonts w:ascii="Arial" w:hAnsi="Arial" w:cs="Arial"/>
          <w:sz w:val="20"/>
          <w:szCs w:val="20"/>
        </w:rPr>
        <w:t>1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3F6" w:rsidRDefault="007F676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8C1DFD" w:rsidRDefault="009013F6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7F676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Municipal </w:t>
      </w:r>
      <w:r w:rsidR="0030464B">
        <w:rPr>
          <w:rFonts w:ascii="Arial" w:hAnsi="Arial" w:cs="Arial"/>
          <w:sz w:val="20"/>
          <w:szCs w:val="20"/>
        </w:rPr>
        <w:t xml:space="preserve">de </w:t>
      </w:r>
      <w:r w:rsidR="007F6767">
        <w:rPr>
          <w:rFonts w:ascii="Arial" w:hAnsi="Arial" w:cs="Arial"/>
          <w:sz w:val="20"/>
          <w:szCs w:val="20"/>
        </w:rPr>
        <w:t>Governo</w:t>
      </w:r>
    </w:p>
    <w:p w:rsidR="00AB3AD5" w:rsidRDefault="00AB3AD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3AD5" w:rsidRDefault="00AB3AD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3AD5" w:rsidRDefault="00064130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ROBERTO MARQUES DA SILVA</w:t>
      </w:r>
    </w:p>
    <w:p w:rsidR="00AB3AD5" w:rsidRDefault="00AB3AD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064130">
        <w:rPr>
          <w:rFonts w:ascii="Arial" w:hAnsi="Arial" w:cs="Arial"/>
          <w:sz w:val="20"/>
          <w:szCs w:val="20"/>
        </w:rPr>
        <w:t>Planejamento</w:t>
      </w: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994E04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Registrada</w:t>
      </w:r>
      <w:r w:rsidR="00AC1FE7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8C1DFD">
        <w:rPr>
          <w:rFonts w:ascii="Arial" w:hAnsi="Arial" w:cs="Arial"/>
          <w:sz w:val="20"/>
          <w:szCs w:val="20"/>
        </w:rPr>
        <w:t>–</w:t>
      </w:r>
      <w:r w:rsidR="00AC1FE7" w:rsidRPr="00970B46">
        <w:rPr>
          <w:rFonts w:ascii="Arial" w:hAnsi="Arial" w:cs="Arial"/>
          <w:sz w:val="20"/>
          <w:szCs w:val="20"/>
        </w:rPr>
        <w:t xml:space="preserve"> </w:t>
      </w:r>
      <w:r w:rsidR="008C1DFD">
        <w:rPr>
          <w:rFonts w:ascii="Arial" w:hAnsi="Arial" w:cs="Arial"/>
          <w:sz w:val="20"/>
          <w:szCs w:val="20"/>
        </w:rPr>
        <w:t>Divisão de expediente e Documentação</w:t>
      </w:r>
      <w:r w:rsidR="00AC1FE7"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AC1FE7" w:rsidRPr="00970B46">
        <w:rPr>
          <w:rFonts w:ascii="Arial" w:hAnsi="Arial" w:cs="Arial"/>
          <w:sz w:val="20"/>
          <w:szCs w:val="20"/>
        </w:rPr>
        <w:t xml:space="preserve"> no Quadr</w:t>
      </w:r>
      <w:r w:rsidR="008C1DFD">
        <w:rPr>
          <w:rFonts w:ascii="Arial" w:hAnsi="Arial" w:cs="Arial"/>
          <w:sz w:val="20"/>
          <w:szCs w:val="20"/>
        </w:rPr>
        <w:t>o de Editais do Paço Municipal d</w:t>
      </w:r>
      <w:r w:rsidR="00AC1FE7" w:rsidRPr="00970B46">
        <w:rPr>
          <w:rFonts w:ascii="Arial" w:hAnsi="Arial" w:cs="Arial"/>
          <w:sz w:val="20"/>
          <w:szCs w:val="20"/>
        </w:rPr>
        <w:t>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83387B" w:rsidRDefault="00A5501B" w:rsidP="008338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  <w:r w:rsidR="0083387B" w:rsidRPr="00A5501B">
        <w:rPr>
          <w:rFonts w:ascii="Arial" w:hAnsi="Arial" w:cs="Arial"/>
          <w:sz w:val="20"/>
          <w:szCs w:val="20"/>
        </w:rPr>
        <w:t xml:space="preserve"> </w:t>
      </w:r>
    </w:p>
    <w:p w:rsidR="0083387B" w:rsidRDefault="0083387B" w:rsidP="008338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387B" w:rsidRPr="00104D08" w:rsidRDefault="0083387B" w:rsidP="008338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523" w:rsidRDefault="00D15523" w:rsidP="009243B3">
      <w:pPr>
        <w:spacing w:after="0" w:line="240" w:lineRule="auto"/>
      </w:pPr>
      <w:r>
        <w:separator/>
      </w:r>
    </w:p>
  </w:endnote>
  <w:endnote w:type="continuationSeparator" w:id="0">
    <w:p w:rsidR="00D15523" w:rsidRDefault="00D1552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523" w:rsidRDefault="00D15523" w:rsidP="009243B3">
      <w:pPr>
        <w:spacing w:after="0" w:line="240" w:lineRule="auto"/>
      </w:pPr>
      <w:r>
        <w:separator/>
      </w:r>
    </w:p>
  </w:footnote>
  <w:footnote w:type="continuationSeparator" w:id="0">
    <w:p w:rsidR="00D15523" w:rsidRDefault="00D1552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5016C"/>
    <w:rsid w:val="00365F3E"/>
    <w:rsid w:val="00381718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1C7C"/>
    <w:rsid w:val="004049B8"/>
    <w:rsid w:val="00405D95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5ECA"/>
    <w:rsid w:val="007E780B"/>
    <w:rsid w:val="007E7FF7"/>
    <w:rsid w:val="007F6767"/>
    <w:rsid w:val="0081386B"/>
    <w:rsid w:val="00815017"/>
    <w:rsid w:val="00817E99"/>
    <w:rsid w:val="0082154A"/>
    <w:rsid w:val="00826443"/>
    <w:rsid w:val="00826465"/>
    <w:rsid w:val="00830FB1"/>
    <w:rsid w:val="0083387B"/>
    <w:rsid w:val="0083796D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13F6"/>
    <w:rsid w:val="00902EA7"/>
    <w:rsid w:val="00903B3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823E4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5036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15523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C2A7A"/>
    <w:rsid w:val="00EC3D66"/>
    <w:rsid w:val="00EC5676"/>
    <w:rsid w:val="00EC5C60"/>
    <w:rsid w:val="00EC6E09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276B2"/>
    <w:rsid w:val="00F303FD"/>
    <w:rsid w:val="00F34ED9"/>
    <w:rsid w:val="00F362B3"/>
    <w:rsid w:val="00F409DF"/>
    <w:rsid w:val="00F41D7F"/>
    <w:rsid w:val="00F4474F"/>
    <w:rsid w:val="00F6487F"/>
    <w:rsid w:val="00F64ED2"/>
    <w:rsid w:val="00F65AF5"/>
    <w:rsid w:val="00F67091"/>
    <w:rsid w:val="00F676D3"/>
    <w:rsid w:val="00F86179"/>
    <w:rsid w:val="00F90E0B"/>
    <w:rsid w:val="00F9339F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D409D67-1FB3-4AB3-A5C8-4C9DF604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4</cp:revision>
  <dcterms:created xsi:type="dcterms:W3CDTF">2019-06-05T01:36:00Z</dcterms:created>
  <dcterms:modified xsi:type="dcterms:W3CDTF">2019-06-26T13:20:00Z</dcterms:modified>
</cp:coreProperties>
</file>