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F11B4E" w:rsidRDefault="004465D5" w:rsidP="004465D5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>
        <w:rPr>
          <w:rFonts w:ascii="Arial" w:hAnsi="Arial" w:cs="Arial"/>
          <w:b/>
          <w:sz w:val="20"/>
          <w:szCs w:val="20"/>
        </w:rPr>
        <w:t>3</w:t>
      </w:r>
      <w:proofErr w:type="gramEnd"/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4465D5" w:rsidRPr="00CA2FA0" w:rsidRDefault="004465D5" w:rsidP="004465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65710">
        <w:rPr>
          <w:rFonts w:ascii="Arial" w:hAnsi="Arial" w:cs="Arial"/>
          <w:sz w:val="20"/>
          <w:szCs w:val="20"/>
        </w:rPr>
        <w:t>Autoriza o Executivo Municipal a fornecer aos seus servidores, cesta de gêneros alimentícios de primeira necessidade, e dá outras providências correlatas</w:t>
      </w:r>
      <w:r w:rsidRPr="00CA2FA0">
        <w:rPr>
          <w:rFonts w:ascii="Arial" w:hAnsi="Arial" w:cs="Arial"/>
          <w:sz w:val="20"/>
          <w:szCs w:val="20"/>
        </w:rPr>
        <w:t>.</w:t>
      </w:r>
    </w:p>
    <w:p w:rsidR="004465D5" w:rsidRDefault="004465D5" w:rsidP="004465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65D5" w:rsidRPr="00661786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465D5" w:rsidRPr="00E476A2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</w:t>
      </w:r>
      <w:r w:rsidRPr="00B65710">
        <w:rPr>
          <w:rFonts w:ascii="Arial" w:hAnsi="Arial" w:cs="Arial"/>
          <w:sz w:val="20"/>
          <w:szCs w:val="20"/>
        </w:rPr>
        <w:t>ica o Executivo Municipal, autorizado a fornecer aos servidores ativos e inativos, aposentados e pensionistas, "cesta de gêneros alimentícios de primeira necessidade".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2º</w:t>
      </w:r>
      <w:r w:rsidRPr="00B65710">
        <w:rPr>
          <w:rFonts w:ascii="Arial" w:hAnsi="Arial" w:cs="Arial"/>
          <w:sz w:val="20"/>
          <w:szCs w:val="20"/>
        </w:rPr>
        <w:t xml:space="preserve"> A cesta de gêneros alimentícios de primeira necessidade, de que trata esta Lei deverá ser entregue aos servidores até o oitavo dia de cada mês.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Parágrafo único.</w:t>
      </w:r>
      <w:r w:rsidRPr="00B65710">
        <w:rPr>
          <w:rFonts w:ascii="Arial" w:hAnsi="Arial" w:cs="Arial"/>
          <w:sz w:val="20"/>
          <w:szCs w:val="20"/>
        </w:rPr>
        <w:t xml:space="preserve"> A fração igual ou superior a quinze (15) dias de efetivo exercício no cargo será tomada como mês integral para fins de concessão da cesta de gêneros alimentícios de primeira necessidade.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b/>
          <w:sz w:val="20"/>
          <w:szCs w:val="20"/>
        </w:rPr>
        <w:t>º</w:t>
      </w:r>
      <w:r w:rsidRPr="00B65710">
        <w:rPr>
          <w:rFonts w:ascii="Arial" w:hAnsi="Arial" w:cs="Arial"/>
          <w:sz w:val="20"/>
          <w:szCs w:val="20"/>
        </w:rPr>
        <w:t xml:space="preserve"> É vedada a concessão do benefício previsto nesta Lei, aos servidores que: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7DBD">
        <w:rPr>
          <w:rFonts w:ascii="Arial" w:hAnsi="Arial" w:cs="Arial"/>
          <w:b/>
          <w:sz w:val="20"/>
          <w:szCs w:val="20"/>
        </w:rPr>
        <w:t>-</w:t>
      </w:r>
      <w:r w:rsidRPr="00B65710">
        <w:rPr>
          <w:rFonts w:ascii="Arial" w:hAnsi="Arial" w:cs="Arial"/>
          <w:sz w:val="20"/>
          <w:szCs w:val="20"/>
        </w:rPr>
        <w:t xml:space="preserve"> Cumprem jornada de trabalho inferior a quarenta (40)</w:t>
      </w:r>
      <w:r>
        <w:rPr>
          <w:rFonts w:ascii="Arial" w:hAnsi="Arial" w:cs="Arial"/>
          <w:sz w:val="20"/>
          <w:szCs w:val="20"/>
        </w:rPr>
        <w:t xml:space="preserve"> </w:t>
      </w:r>
      <w:r w:rsidRPr="00B65710">
        <w:rPr>
          <w:rFonts w:ascii="Arial" w:hAnsi="Arial" w:cs="Arial"/>
          <w:sz w:val="20"/>
          <w:szCs w:val="20"/>
        </w:rPr>
        <w:t xml:space="preserve">horas semanais; </w:t>
      </w: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7DBD">
        <w:rPr>
          <w:rFonts w:ascii="Arial" w:hAnsi="Arial" w:cs="Arial"/>
          <w:b/>
          <w:sz w:val="20"/>
          <w:szCs w:val="20"/>
        </w:rPr>
        <w:t>-</w:t>
      </w:r>
      <w:r w:rsidRPr="00B65710">
        <w:rPr>
          <w:rFonts w:ascii="Arial" w:hAnsi="Arial" w:cs="Arial"/>
          <w:sz w:val="20"/>
          <w:szCs w:val="20"/>
        </w:rPr>
        <w:t xml:space="preserve"> Sejam aposentados com proventos superiores a R$ 953,30 (novecentos e cinquenta e três r</w:t>
      </w:r>
      <w:r>
        <w:rPr>
          <w:rFonts w:ascii="Arial" w:hAnsi="Arial" w:cs="Arial"/>
          <w:sz w:val="20"/>
          <w:szCs w:val="20"/>
        </w:rPr>
        <w:t>eais e trinta centavos) mensais;</w:t>
      </w: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7DBD">
        <w:rPr>
          <w:rFonts w:ascii="Arial" w:hAnsi="Arial" w:cs="Arial"/>
          <w:b/>
          <w:sz w:val="20"/>
          <w:szCs w:val="20"/>
        </w:rPr>
        <w:t>-</w:t>
      </w:r>
      <w:r w:rsidRPr="00B65710">
        <w:rPr>
          <w:rFonts w:ascii="Arial" w:hAnsi="Arial" w:cs="Arial"/>
          <w:sz w:val="20"/>
          <w:szCs w:val="20"/>
        </w:rPr>
        <w:t xml:space="preserve"> Servidores inativos e exercendo cargo em comissão, cuja somatória dos valores percebidos ultrapassem R$ R$ 1.748,15 (um mil, setecentos e quarenta e oito reais e quinze centa</w:t>
      </w:r>
      <w:r>
        <w:rPr>
          <w:rFonts w:ascii="Arial" w:hAnsi="Arial" w:cs="Arial"/>
          <w:sz w:val="20"/>
          <w:szCs w:val="20"/>
        </w:rPr>
        <w:t>vos), mensais da Referência "Q";</w:t>
      </w: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IV -</w:t>
      </w:r>
      <w:r w:rsidRPr="00B65710">
        <w:rPr>
          <w:rFonts w:ascii="Arial" w:hAnsi="Arial" w:cs="Arial"/>
          <w:sz w:val="20"/>
          <w:szCs w:val="20"/>
        </w:rPr>
        <w:t xml:space="preserve"> Estejam na atividade e percebam vencimentos superiores a R$ 1.748,15 (um mil, setecentos e quarenta e oito reais e quinze centavos) mensais; da Referência "Q".</w:t>
      </w:r>
      <w:proofErr w:type="gramStart"/>
      <w:r w:rsidRPr="00B65710">
        <w:rPr>
          <w:rFonts w:ascii="Arial" w:hAnsi="Arial" w:cs="Arial"/>
          <w:sz w:val="20"/>
          <w:szCs w:val="20"/>
        </w:rPr>
        <w:t> </w:t>
      </w:r>
      <w:proofErr w:type="gramEnd"/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4º</w:t>
      </w:r>
      <w:r w:rsidRPr="00B65710">
        <w:rPr>
          <w:rFonts w:ascii="Arial" w:hAnsi="Arial" w:cs="Arial"/>
          <w:sz w:val="20"/>
          <w:szCs w:val="20"/>
        </w:rPr>
        <w:t xml:space="preserve"> As despesas decorrentes com o cumprimento das disposições constantes desta Lei correrão à conta de dotações próprias do orçamento.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5º</w:t>
      </w:r>
      <w:r w:rsidRPr="00B65710">
        <w:rPr>
          <w:rFonts w:ascii="Arial" w:hAnsi="Arial" w:cs="Arial"/>
          <w:sz w:val="20"/>
          <w:szCs w:val="20"/>
        </w:rPr>
        <w:t xml:space="preserve"> Esta Lei entra em vigor na data de sua publicação, e seus efeitos até </w:t>
      </w:r>
      <w:proofErr w:type="gramStart"/>
      <w:r w:rsidRPr="00B65710">
        <w:rPr>
          <w:rFonts w:ascii="Arial" w:hAnsi="Arial" w:cs="Arial"/>
          <w:sz w:val="20"/>
          <w:szCs w:val="20"/>
        </w:rPr>
        <w:t>3</w:t>
      </w:r>
      <w:proofErr w:type="gramEnd"/>
      <w:r w:rsidRPr="00B65710">
        <w:rPr>
          <w:rFonts w:ascii="Arial" w:hAnsi="Arial" w:cs="Arial"/>
          <w:sz w:val="20"/>
          <w:szCs w:val="20"/>
        </w:rPr>
        <w:t xml:space="preserve"> (três) meses da data de sua publicação.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6º</w:t>
      </w:r>
      <w:r w:rsidRPr="00B65710">
        <w:rPr>
          <w:rFonts w:ascii="Arial" w:hAnsi="Arial" w:cs="Arial"/>
          <w:sz w:val="20"/>
          <w:szCs w:val="20"/>
        </w:rPr>
        <w:t xml:space="preserve"> Revogam-se as disposições em contrário, em especial a Lei Complementar n° 221/2009.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710">
        <w:rPr>
          <w:rFonts w:ascii="Arial" w:hAnsi="Arial" w:cs="Arial"/>
          <w:sz w:val="20"/>
          <w:szCs w:val="20"/>
        </w:rPr>
        <w:t xml:space="preserve">Palácio da Uva Itália, </w:t>
      </w:r>
      <w:proofErr w:type="gramStart"/>
      <w:r w:rsidRPr="00B65710">
        <w:rPr>
          <w:rFonts w:ascii="Arial" w:hAnsi="Arial" w:cs="Arial"/>
          <w:sz w:val="20"/>
          <w:szCs w:val="20"/>
        </w:rPr>
        <w:t>3</w:t>
      </w:r>
      <w:proofErr w:type="gramEnd"/>
      <w:r w:rsidRPr="00B65710">
        <w:rPr>
          <w:rFonts w:ascii="Arial" w:hAnsi="Arial" w:cs="Arial"/>
          <w:sz w:val="20"/>
          <w:szCs w:val="20"/>
        </w:rPr>
        <w:t xml:space="preserve"> de abril de 2013.</w:t>
      </w: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710">
        <w:rPr>
          <w:rFonts w:ascii="Arial" w:hAnsi="Arial" w:cs="Arial"/>
          <w:sz w:val="20"/>
          <w:szCs w:val="20"/>
        </w:rPr>
        <w:t xml:space="preserve"> 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4465D5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Pr="00A5501B" w:rsidRDefault="004465D5" w:rsidP="004465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4465D5" w:rsidRDefault="004465D5" w:rsidP="004465D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4465D5" w:rsidRDefault="004465D5" w:rsidP="004465D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Default="004465D5" w:rsidP="004465D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65D5" w:rsidRPr="00104D08" w:rsidRDefault="004465D5" w:rsidP="004465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465D5" w:rsidRPr="00B65710" w:rsidRDefault="004465D5" w:rsidP="00446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4465D5" w:rsidRDefault="00893531" w:rsidP="004465D5">
      <w:bookmarkStart w:id="0" w:name="_GoBack"/>
      <w:bookmarkEnd w:id="0"/>
    </w:p>
    <w:sectPr w:rsidR="00893531" w:rsidRPr="004465D5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E8" w:rsidRDefault="00E42FE8" w:rsidP="009243B3">
      <w:pPr>
        <w:spacing w:after="0" w:line="240" w:lineRule="auto"/>
      </w:pPr>
      <w:r>
        <w:separator/>
      </w:r>
    </w:p>
  </w:endnote>
  <w:endnote w:type="continuationSeparator" w:id="0">
    <w:p w:rsidR="00E42FE8" w:rsidRDefault="00E42F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E8" w:rsidRDefault="00E42FE8" w:rsidP="009243B3">
      <w:pPr>
        <w:spacing w:after="0" w:line="240" w:lineRule="auto"/>
      </w:pPr>
      <w:r>
        <w:separator/>
      </w:r>
    </w:p>
  </w:footnote>
  <w:footnote w:type="continuationSeparator" w:id="0">
    <w:p w:rsidR="00E42FE8" w:rsidRDefault="00E42F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181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465D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2FE8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2019-06-13T01:01:00Z</dcterms:created>
  <dcterms:modified xsi:type="dcterms:W3CDTF">2019-06-13T01:02:00Z</dcterms:modified>
</cp:coreProperties>
</file>