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BD4CCA">
        <w:rPr>
          <w:rFonts w:ascii="Arial" w:hAnsi="Arial" w:cs="Arial"/>
          <w:b/>
          <w:sz w:val="20"/>
          <w:szCs w:val="20"/>
        </w:rPr>
        <w:t>8</w:t>
      </w:r>
      <w:r w:rsidR="00B44ED1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B44ED1">
        <w:rPr>
          <w:rFonts w:ascii="Arial" w:hAnsi="Arial" w:cs="Arial"/>
          <w:b/>
          <w:sz w:val="20"/>
          <w:szCs w:val="20"/>
        </w:rPr>
        <w:t>21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BD4CCA"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9A60AF" w:rsidRPr="00F11B4E" w:rsidRDefault="00B44ED1" w:rsidP="00A376C9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disposições constantes do “caput” do art. 1º da Lei Complementar nº 239/2010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B44ED1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B44ED1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76C9" w:rsidRDefault="00A376C9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E19A8" w:rsidRDefault="009A60AF" w:rsidP="00B44E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BD4CCA">
        <w:rPr>
          <w:rFonts w:ascii="Arial" w:hAnsi="Arial" w:cs="Arial"/>
          <w:sz w:val="20"/>
          <w:szCs w:val="20"/>
        </w:rPr>
        <w:t xml:space="preserve">O </w:t>
      </w:r>
      <w:r w:rsidR="00B44ED1">
        <w:rPr>
          <w:rFonts w:ascii="Arial" w:hAnsi="Arial" w:cs="Arial"/>
          <w:sz w:val="20"/>
          <w:szCs w:val="20"/>
        </w:rPr>
        <w:t>“caput” do art. 1º da Lei Complementar nº 239/2010, que dispõe sobre a criação da Coordenadoria Técnica de Iluminação Pública de Ferraz de Vasconcelos, e dá outras providencias, e alterada pela Lei Complementar nº 272/2013, passa a vigorar com a seguinte redação:</w:t>
      </w:r>
    </w:p>
    <w:p w:rsidR="00B44ED1" w:rsidRDefault="00B44ED1" w:rsidP="00B44E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4ED1" w:rsidRDefault="00B44ED1" w:rsidP="00B44E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Esta Lei dispõe sobre a criação e organização administrativa da Coordenadoria Técnica</w:t>
      </w:r>
      <w:r w:rsidRPr="00B44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Iluminação Pública – CTIP de Ferraz de Vasconcelos, a qual estará subordinada diretamente à Secretaria Municipal de Serviços Urbanos.”</w:t>
      </w:r>
    </w:p>
    <w:p w:rsidR="00EE19A8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B44ED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E28F5" w:rsidRPr="001E28F5">
        <w:rPr>
          <w:rFonts w:ascii="Arial" w:hAnsi="Arial" w:cs="Arial"/>
          <w:b/>
          <w:sz w:val="20"/>
          <w:szCs w:val="20"/>
        </w:rPr>
        <w:t>º</w:t>
      </w:r>
      <w:r w:rsidR="001E28F5">
        <w:rPr>
          <w:rFonts w:ascii="Arial" w:hAnsi="Arial" w:cs="Arial"/>
          <w:sz w:val="20"/>
          <w:szCs w:val="20"/>
        </w:rPr>
        <w:t xml:space="preserve"> 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1E28F5">
        <w:rPr>
          <w:rFonts w:ascii="Arial" w:hAnsi="Arial" w:cs="Arial"/>
          <w:sz w:val="20"/>
          <w:szCs w:val="20"/>
        </w:rPr>
        <w:t>Complementar</w:t>
      </w:r>
      <w:r w:rsidR="0097556E">
        <w:rPr>
          <w:rFonts w:ascii="Arial" w:hAnsi="Arial" w:cs="Arial"/>
          <w:sz w:val="20"/>
          <w:szCs w:val="20"/>
        </w:rPr>
        <w:t xml:space="preserve"> </w:t>
      </w:r>
      <w:r w:rsidR="003977F5">
        <w:rPr>
          <w:rFonts w:ascii="Arial" w:hAnsi="Arial" w:cs="Arial"/>
          <w:sz w:val="20"/>
          <w:szCs w:val="20"/>
        </w:rPr>
        <w:t>entra</w:t>
      </w:r>
      <w:r w:rsidR="006E24C1" w:rsidRPr="006E24C1">
        <w:rPr>
          <w:rFonts w:ascii="Arial" w:hAnsi="Arial" w:cs="Arial"/>
          <w:sz w:val="20"/>
          <w:szCs w:val="20"/>
        </w:rPr>
        <w:t xml:space="preserve"> em vigor na data de sua publicação, </w:t>
      </w:r>
      <w:r>
        <w:rPr>
          <w:rFonts w:ascii="Arial" w:hAnsi="Arial" w:cs="Arial"/>
          <w:sz w:val="20"/>
          <w:szCs w:val="20"/>
        </w:rPr>
        <w:t>revogando</w:t>
      </w:r>
      <w:r w:rsidR="006E24C1" w:rsidRPr="006E24C1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Lei Complementar nº 272, de 29 de janeiro de 2013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1174F3">
        <w:rPr>
          <w:rFonts w:ascii="Arial" w:hAnsi="Arial" w:cs="Arial"/>
          <w:sz w:val="20"/>
          <w:szCs w:val="20"/>
        </w:rPr>
        <w:t>21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97556E">
        <w:rPr>
          <w:rFonts w:ascii="Arial" w:hAnsi="Arial" w:cs="Arial"/>
          <w:sz w:val="20"/>
          <w:szCs w:val="20"/>
        </w:rPr>
        <w:t>fevereiro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97556E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97556E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EF" w:rsidRDefault="001E5BEF" w:rsidP="009243B3">
      <w:pPr>
        <w:spacing w:after="0" w:line="240" w:lineRule="auto"/>
      </w:pPr>
      <w:r>
        <w:separator/>
      </w:r>
    </w:p>
  </w:endnote>
  <w:endnote w:type="continuationSeparator" w:id="0">
    <w:p w:rsidR="001E5BEF" w:rsidRDefault="001E5B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EF" w:rsidRDefault="001E5BEF" w:rsidP="009243B3">
      <w:pPr>
        <w:spacing w:after="0" w:line="240" w:lineRule="auto"/>
      </w:pPr>
      <w:r>
        <w:separator/>
      </w:r>
    </w:p>
  </w:footnote>
  <w:footnote w:type="continuationSeparator" w:id="0">
    <w:p w:rsidR="001E5BEF" w:rsidRDefault="001E5B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74F3"/>
    <w:rsid w:val="001210AF"/>
    <w:rsid w:val="0012208E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28F5"/>
    <w:rsid w:val="001E5BEF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376C9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3505C"/>
  <w15:docId w15:val="{36774060-AA5D-48E5-BE93-1C3644C1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2019-06-15T00:31:00Z</dcterms:created>
  <dcterms:modified xsi:type="dcterms:W3CDTF">2019-06-27T18:54:00Z</dcterms:modified>
</cp:coreProperties>
</file>