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2A4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2E17D6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A10FF">
        <w:rPr>
          <w:rFonts w:ascii="Arial" w:hAnsi="Arial" w:cs="Arial"/>
          <w:b/>
          <w:sz w:val="20"/>
          <w:szCs w:val="20"/>
        </w:rPr>
        <w:t>1</w:t>
      </w:r>
      <w:r w:rsidR="003275F3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A10FF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2A4043" w:rsidRPr="00F11B4E" w:rsidRDefault="002A4043" w:rsidP="002A40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2E17D6" w:rsidP="002A404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 a fornecer aos seus servidores, vale-alimentação na forma que especifica </w:t>
      </w:r>
      <w:r w:rsidR="000443FC">
        <w:rPr>
          <w:rFonts w:ascii="Arial" w:hAnsi="Arial" w:cs="Arial"/>
          <w:sz w:val="20"/>
          <w:szCs w:val="20"/>
        </w:rPr>
        <w:t>e dá outras providê</w:t>
      </w:r>
      <w:r w:rsidR="00B759FC">
        <w:rPr>
          <w:rFonts w:ascii="Arial" w:hAnsi="Arial" w:cs="Arial"/>
          <w:sz w:val="20"/>
          <w:szCs w:val="20"/>
        </w:rPr>
        <w:t>ncias</w:t>
      </w:r>
      <w:r>
        <w:rPr>
          <w:rFonts w:ascii="Arial" w:hAnsi="Arial" w:cs="Arial"/>
          <w:sz w:val="20"/>
          <w:szCs w:val="20"/>
        </w:rPr>
        <w:t xml:space="preserve"> correlatas</w:t>
      </w:r>
      <w:r w:rsidR="005F00D1">
        <w:rPr>
          <w:rFonts w:ascii="Arial" w:hAnsi="Arial" w:cs="Arial"/>
          <w:sz w:val="20"/>
          <w:szCs w:val="20"/>
        </w:rPr>
        <w:t>.</w:t>
      </w:r>
    </w:p>
    <w:p w:rsidR="002A4043" w:rsidRDefault="002A4043" w:rsidP="002A40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2A40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282" w:rsidRPr="00A76282" w:rsidRDefault="009A60AF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Fica o Executivo Municipal, autorizado a fornecer aos servidores ativos e inativos, aposentados e pensionistas, “vale-alimentação” na forma de valor a ser depositado mensalmente na conta do servidor</w:t>
      </w:r>
      <w:r w:rsidR="00A76282" w:rsidRPr="00A76282">
        <w:rPr>
          <w:rFonts w:ascii="Arial" w:hAnsi="Arial" w:cs="Arial"/>
          <w:sz w:val="20"/>
          <w:szCs w:val="20"/>
        </w:rPr>
        <w:t>.</w:t>
      </w:r>
    </w:p>
    <w:p w:rsidR="00A76282" w:rsidRDefault="00A76282" w:rsidP="002A40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59FC" w:rsidRDefault="001E31CB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O vale-alimentação de que trata esta Lei deverá ser depositado mensalmente na conta dos servidores até o oitavo dia de cada mês e corresponderá ao valor facial de R$ 130,01 (cento e trinta reais e um centavo).</w:t>
      </w:r>
    </w:p>
    <w:p w:rsidR="002E17D6" w:rsidRDefault="002E17D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59FC" w:rsidRDefault="002E17D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B759F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fração igual ou superior a quinze (15) dias de efetivo exercício no cargo será tomada como mês integral para fins de concessão do vale-alimentação.</w:t>
      </w:r>
    </w:p>
    <w:p w:rsidR="002E17D6" w:rsidRDefault="002E17D6" w:rsidP="002A40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59FC" w:rsidRDefault="002E17D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="00B759FC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valor de que trata o “caput” deste artigo poderá sofrer atualização de valores na mesma data e proporção em que ocorrer reajustes de vencimentos dos servidores.</w:t>
      </w:r>
    </w:p>
    <w:p w:rsidR="002E17D6" w:rsidRDefault="002E17D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C0445D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É vedada a concessão do benefício previsto nesta Lei, aos servidores que</w:t>
      </w:r>
      <w:r w:rsidR="00917976">
        <w:rPr>
          <w:rFonts w:ascii="Arial" w:hAnsi="Arial" w:cs="Arial"/>
          <w:sz w:val="20"/>
          <w:szCs w:val="20"/>
        </w:rPr>
        <w:t>:</w:t>
      </w: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Cumprem jornada de trabalho inferior a quarenta (40) horas semanais</w:t>
      </w:r>
      <w:r>
        <w:rPr>
          <w:rFonts w:ascii="Arial" w:hAnsi="Arial" w:cs="Arial"/>
          <w:sz w:val="20"/>
          <w:szCs w:val="20"/>
        </w:rPr>
        <w:t>;</w:t>
      </w: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Sejam aposentados com proventos superiores a 1.171,07 (um mil, cento e setenta e um reais e sete centavos) mensais</w:t>
      </w:r>
      <w:r>
        <w:rPr>
          <w:rFonts w:ascii="Arial" w:hAnsi="Arial" w:cs="Arial"/>
          <w:sz w:val="20"/>
          <w:szCs w:val="20"/>
        </w:rPr>
        <w:t>;</w:t>
      </w: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Servidores inativos e exercendo cargo em comissão, cuja somática dos valores percebidos ultrapassem R$ 2.147,45 (dois mil, cento e quarenta e sete reais e quarenta e cinco centavos), mensais da Referencia “Q”;</w:t>
      </w: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976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2E17D6">
        <w:rPr>
          <w:rFonts w:ascii="Arial" w:hAnsi="Arial" w:cs="Arial"/>
          <w:sz w:val="20"/>
          <w:szCs w:val="20"/>
        </w:rPr>
        <w:t>Estejam na atividade e percebem vencimentos superiores a R$ 2.147,45 (dois mil, cento e quarenta e sete reais e quarenta e cinco centavos) mensais, da Referencia “Q”</w:t>
      </w:r>
      <w:r>
        <w:rPr>
          <w:rFonts w:ascii="Arial" w:hAnsi="Arial" w:cs="Arial"/>
          <w:sz w:val="20"/>
          <w:szCs w:val="20"/>
        </w:rPr>
        <w:t>.</w:t>
      </w: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976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 xml:space="preserve">As despesas decorrentes com </w:t>
      </w:r>
      <w:r w:rsidR="00430FED">
        <w:rPr>
          <w:rFonts w:ascii="Arial" w:hAnsi="Arial" w:cs="Arial"/>
          <w:sz w:val="20"/>
          <w:szCs w:val="20"/>
        </w:rPr>
        <w:t>o cumprimento das disposições constantes desta</w:t>
      </w:r>
      <w:r>
        <w:rPr>
          <w:rFonts w:ascii="Arial" w:hAnsi="Arial" w:cs="Arial"/>
          <w:sz w:val="20"/>
          <w:szCs w:val="20"/>
        </w:rPr>
        <w:t xml:space="preserve"> </w:t>
      </w:r>
      <w:r w:rsidR="00430FED">
        <w:rPr>
          <w:rFonts w:ascii="Arial" w:hAnsi="Arial" w:cs="Arial"/>
          <w:sz w:val="20"/>
          <w:szCs w:val="20"/>
        </w:rPr>
        <w:t>Lei correrão à</w:t>
      </w:r>
      <w:r>
        <w:rPr>
          <w:rFonts w:ascii="Arial" w:hAnsi="Arial" w:cs="Arial"/>
          <w:sz w:val="20"/>
          <w:szCs w:val="20"/>
        </w:rPr>
        <w:t xml:space="preserve"> conta </w:t>
      </w:r>
      <w:r w:rsidR="00430FED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dotações próprias do orçamento.</w:t>
      </w:r>
    </w:p>
    <w:p w:rsidR="00917976" w:rsidRPr="005A61BC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0FED" w:rsidRDefault="00917976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1BC">
        <w:rPr>
          <w:rFonts w:ascii="Arial" w:hAnsi="Arial" w:cs="Arial"/>
          <w:b/>
          <w:sz w:val="20"/>
          <w:szCs w:val="20"/>
        </w:rPr>
        <w:t xml:space="preserve">Art. 5º </w:t>
      </w:r>
      <w:r w:rsidR="00DC2869">
        <w:rPr>
          <w:rFonts w:ascii="Arial" w:hAnsi="Arial" w:cs="Arial"/>
          <w:sz w:val="20"/>
          <w:szCs w:val="20"/>
        </w:rPr>
        <w:t>Esta Lei entra em</w:t>
      </w:r>
      <w:r w:rsidR="006D53B3">
        <w:rPr>
          <w:rFonts w:ascii="Arial" w:hAnsi="Arial" w:cs="Arial"/>
          <w:sz w:val="20"/>
          <w:szCs w:val="20"/>
        </w:rPr>
        <w:t xml:space="preserve"> vigor na data de sua publicação</w:t>
      </w:r>
      <w:r w:rsidR="00430FED">
        <w:rPr>
          <w:rFonts w:ascii="Arial" w:hAnsi="Arial" w:cs="Arial"/>
          <w:sz w:val="20"/>
          <w:szCs w:val="20"/>
        </w:rPr>
        <w:t>.</w:t>
      </w:r>
      <w:r w:rsidR="00CE7345">
        <w:rPr>
          <w:rFonts w:ascii="Arial" w:hAnsi="Arial" w:cs="Arial"/>
          <w:sz w:val="20"/>
          <w:szCs w:val="20"/>
        </w:rPr>
        <w:t xml:space="preserve"> </w:t>
      </w:r>
    </w:p>
    <w:p w:rsidR="00430FED" w:rsidRDefault="00430FED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430FED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FE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CE7345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E7345">
        <w:rPr>
          <w:rFonts w:ascii="Arial" w:hAnsi="Arial" w:cs="Arial"/>
          <w:sz w:val="20"/>
          <w:szCs w:val="20"/>
        </w:rPr>
        <w:t xml:space="preserve"> as disposições em contrário</w:t>
      </w:r>
      <w:r>
        <w:rPr>
          <w:rFonts w:ascii="Arial" w:hAnsi="Arial" w:cs="Arial"/>
          <w:sz w:val="20"/>
          <w:szCs w:val="20"/>
        </w:rPr>
        <w:t>, em especial aquelas constantes nas Leis Complementares nº 277/2013 e nº 291/2014</w:t>
      </w:r>
      <w:r w:rsidR="00DC2869">
        <w:rPr>
          <w:rFonts w:ascii="Arial" w:hAnsi="Arial" w:cs="Arial"/>
          <w:sz w:val="20"/>
          <w:szCs w:val="20"/>
        </w:rPr>
        <w:t>.</w:t>
      </w:r>
    </w:p>
    <w:p w:rsidR="00281AEB" w:rsidRDefault="00281AEB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275F3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FD6D85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2A4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2A4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5A61BC" w:rsidRDefault="005A61BC" w:rsidP="002A4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1BC" w:rsidRDefault="005A61BC" w:rsidP="002A4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2A40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2A404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2A4043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2A4043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2A4043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2A4043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2A404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2A4043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2A4043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2A4043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9F000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2019-06-18T23:51:00Z</dcterms:created>
  <dcterms:modified xsi:type="dcterms:W3CDTF">2019-06-28T14:08:00Z</dcterms:modified>
</cp:coreProperties>
</file>