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4446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</w:t>
      </w:r>
      <w:r w:rsidR="00C64AE6">
        <w:rPr>
          <w:rFonts w:ascii="Arial" w:hAnsi="Arial" w:cs="Arial"/>
          <w:b/>
          <w:sz w:val="20"/>
          <w:szCs w:val="20"/>
        </w:rPr>
        <w:t>1</w:t>
      </w:r>
      <w:r w:rsidR="00CD6069">
        <w:rPr>
          <w:rFonts w:ascii="Arial" w:hAnsi="Arial" w:cs="Arial"/>
          <w:b/>
          <w:sz w:val="20"/>
          <w:szCs w:val="20"/>
        </w:rPr>
        <w:t>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87C6E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94B00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694B00">
        <w:rPr>
          <w:rFonts w:ascii="Arial" w:hAnsi="Arial" w:cs="Arial"/>
          <w:b/>
          <w:sz w:val="20"/>
          <w:szCs w:val="20"/>
        </w:rPr>
        <w:t>6</w:t>
      </w:r>
    </w:p>
    <w:p w:rsidR="00444609" w:rsidRDefault="00444609" w:rsidP="00444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87C6E" w:rsidP="0044460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D6069">
        <w:rPr>
          <w:rFonts w:ascii="Arial" w:hAnsi="Arial" w:cs="Arial"/>
          <w:sz w:val="20"/>
          <w:szCs w:val="20"/>
        </w:rPr>
        <w:t>Adicional de Risco</w:t>
      </w:r>
      <w:r>
        <w:rPr>
          <w:rFonts w:ascii="Arial" w:hAnsi="Arial" w:cs="Arial"/>
          <w:sz w:val="20"/>
          <w:szCs w:val="20"/>
        </w:rPr>
        <w:t xml:space="preserve"> </w:t>
      </w:r>
      <w:r w:rsidR="00C64AE6">
        <w:rPr>
          <w:rFonts w:ascii="Arial" w:hAnsi="Arial" w:cs="Arial"/>
          <w:sz w:val="20"/>
          <w:szCs w:val="20"/>
        </w:rPr>
        <w:t>que especifica</w:t>
      </w:r>
      <w:r w:rsidR="005F00D1">
        <w:rPr>
          <w:rFonts w:ascii="Arial" w:hAnsi="Arial" w:cs="Arial"/>
          <w:sz w:val="20"/>
          <w:szCs w:val="20"/>
        </w:rPr>
        <w:t>.</w:t>
      </w:r>
    </w:p>
    <w:p w:rsidR="00444609" w:rsidRDefault="00444609" w:rsidP="00444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444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EA10FF">
        <w:rPr>
          <w:rFonts w:ascii="Arial" w:hAnsi="Arial" w:cs="Arial"/>
          <w:b/>
          <w:sz w:val="20"/>
          <w:szCs w:val="20"/>
        </w:rPr>
        <w:t xml:space="preserve">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CD6069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694B00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9A60AF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CD6069">
        <w:rPr>
          <w:rFonts w:ascii="Arial" w:hAnsi="Arial" w:cs="Arial"/>
          <w:sz w:val="20"/>
          <w:szCs w:val="20"/>
        </w:rPr>
        <w:t xml:space="preserve">Institui no Quadro de Servidores da Guarda Civil Municipal de Ferraz de Vasconcelos o Adicional de Risco, que corresponderá a 100% (cem por cento) do valor de </w:t>
      </w:r>
      <w:r w:rsidR="00444609">
        <w:rPr>
          <w:rFonts w:ascii="Arial" w:hAnsi="Arial" w:cs="Arial"/>
          <w:sz w:val="20"/>
          <w:szCs w:val="20"/>
        </w:rPr>
        <w:t>referência</w:t>
      </w:r>
      <w:r w:rsidR="00CD6069">
        <w:rPr>
          <w:rFonts w:ascii="Arial" w:hAnsi="Arial" w:cs="Arial"/>
          <w:sz w:val="20"/>
          <w:szCs w:val="20"/>
        </w:rPr>
        <w:t xml:space="preserve"> do servidor</w:t>
      </w:r>
      <w:r w:rsidR="00987C6E">
        <w:rPr>
          <w:rFonts w:ascii="Arial" w:hAnsi="Arial" w:cs="Arial"/>
          <w:sz w:val="20"/>
          <w:szCs w:val="20"/>
        </w:rPr>
        <w:t>.</w:t>
      </w:r>
    </w:p>
    <w:p w:rsidR="00987C6E" w:rsidRDefault="00987C6E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987C6E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AE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D6069">
        <w:rPr>
          <w:rFonts w:ascii="Arial" w:hAnsi="Arial" w:cs="Arial"/>
          <w:sz w:val="20"/>
          <w:szCs w:val="20"/>
        </w:rPr>
        <w:t>O Adicional de Risco constante do “caput” desta lei se incorporará aos vencimentos do servidor após 3 (três) anos de efetivo exercício da função de Guarda Civil Municipal.</w:t>
      </w:r>
    </w:p>
    <w:p w:rsidR="00694B00" w:rsidRPr="00421C9C" w:rsidRDefault="00694B00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6069" w:rsidRDefault="00421C9C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4B00">
        <w:rPr>
          <w:rFonts w:ascii="Arial" w:hAnsi="Arial" w:cs="Arial"/>
          <w:b/>
          <w:sz w:val="20"/>
          <w:szCs w:val="20"/>
        </w:rPr>
        <w:t>Art. 2</w:t>
      </w:r>
      <w:r w:rsidR="00694B00" w:rsidRPr="00694B00">
        <w:rPr>
          <w:rFonts w:ascii="Arial" w:hAnsi="Arial" w:cs="Arial"/>
          <w:b/>
          <w:sz w:val="20"/>
          <w:szCs w:val="20"/>
        </w:rPr>
        <w:t>º</w:t>
      </w:r>
      <w:r w:rsidRPr="00421C9C">
        <w:rPr>
          <w:rFonts w:ascii="Arial" w:hAnsi="Arial" w:cs="Arial"/>
          <w:sz w:val="20"/>
          <w:szCs w:val="20"/>
        </w:rPr>
        <w:t xml:space="preserve"> </w:t>
      </w:r>
      <w:r w:rsidR="00CD6069">
        <w:rPr>
          <w:rFonts w:ascii="Arial" w:hAnsi="Arial" w:cs="Arial"/>
          <w:sz w:val="20"/>
          <w:szCs w:val="20"/>
        </w:rPr>
        <w:t>O Guarda Civil Municipal que presta serviços junto ao Grupamento do Corpo de Bombeiros, enquanto permanecer nesta atividade receberá mais 35% (trinta e cinco) por cento do adicional, pelo exercício de jornada 240 (duzentos e quarenta) horas excedentes.</w:t>
      </w:r>
    </w:p>
    <w:p w:rsidR="00CD6069" w:rsidRDefault="00CD6069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Pr="00C64AE6" w:rsidRDefault="00CD6069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069">
        <w:rPr>
          <w:rFonts w:ascii="Arial" w:hAnsi="Arial" w:cs="Arial"/>
          <w:b/>
          <w:sz w:val="20"/>
          <w:szCs w:val="20"/>
        </w:rPr>
        <w:t>Parágrafo único.</w:t>
      </w:r>
      <w:r w:rsidR="00C64A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adicional mencionado no art. 2º desta lei, não se incorporará aos vencimentos do servidor</w:t>
      </w:r>
      <w:r w:rsidR="00987C6E" w:rsidRPr="00C64AE6">
        <w:rPr>
          <w:rFonts w:ascii="Arial" w:hAnsi="Arial" w:cs="Arial"/>
          <w:sz w:val="20"/>
          <w:szCs w:val="20"/>
        </w:rPr>
        <w:t>.</w:t>
      </w:r>
    </w:p>
    <w:p w:rsidR="00987C6E" w:rsidRDefault="00987C6E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987C6E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6069">
        <w:rPr>
          <w:rFonts w:ascii="Arial" w:hAnsi="Arial" w:cs="Arial"/>
          <w:sz w:val="20"/>
          <w:szCs w:val="20"/>
        </w:rPr>
        <w:t>O Guarda Civil Municipal destinado para os trabalhos junto ao Grupamento do Corpo de Bombeiros será designado através de Portaria do Executivo Municipal</w:t>
      </w:r>
      <w:r w:rsidR="00C64AE6">
        <w:rPr>
          <w:rFonts w:ascii="Arial" w:hAnsi="Arial" w:cs="Arial"/>
          <w:sz w:val="20"/>
          <w:szCs w:val="20"/>
        </w:rPr>
        <w:t xml:space="preserve">. </w:t>
      </w:r>
    </w:p>
    <w:p w:rsidR="0052138C" w:rsidRDefault="0052138C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987C6E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21C9C" w:rsidRPr="00421C9C">
        <w:rPr>
          <w:rFonts w:ascii="Arial" w:hAnsi="Arial" w:cs="Arial"/>
          <w:sz w:val="20"/>
          <w:szCs w:val="20"/>
        </w:rPr>
        <w:t xml:space="preserve">Esta Lei </w:t>
      </w:r>
      <w:r w:rsidR="0052138C">
        <w:rPr>
          <w:rFonts w:ascii="Arial" w:hAnsi="Arial" w:cs="Arial"/>
          <w:sz w:val="20"/>
          <w:szCs w:val="20"/>
        </w:rPr>
        <w:t xml:space="preserve">Complementar </w:t>
      </w:r>
      <w:r w:rsidR="00421C9C" w:rsidRPr="00421C9C">
        <w:rPr>
          <w:rFonts w:ascii="Arial" w:hAnsi="Arial" w:cs="Arial"/>
          <w:sz w:val="20"/>
          <w:szCs w:val="20"/>
        </w:rPr>
        <w:t>entra em vigor na data de</w:t>
      </w:r>
      <w:r w:rsidR="00694B00">
        <w:rPr>
          <w:rFonts w:ascii="Arial" w:hAnsi="Arial" w:cs="Arial"/>
          <w:sz w:val="20"/>
          <w:szCs w:val="20"/>
        </w:rPr>
        <w:t xml:space="preserve"> sua </w:t>
      </w:r>
      <w:r w:rsidR="00421C9C" w:rsidRPr="00421C9C">
        <w:rPr>
          <w:rFonts w:ascii="Arial" w:hAnsi="Arial" w:cs="Arial"/>
          <w:sz w:val="20"/>
          <w:szCs w:val="20"/>
        </w:rPr>
        <w:t>publicação</w:t>
      </w:r>
      <w:r w:rsidR="001D20D6">
        <w:rPr>
          <w:rFonts w:ascii="Arial" w:hAnsi="Arial" w:cs="Arial"/>
          <w:sz w:val="20"/>
          <w:szCs w:val="20"/>
        </w:rPr>
        <w:t>, revogando o art. 39, §§ 1º e 2º da Lei Complementar nº 282/2013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B00" w:rsidRPr="00421C9C" w:rsidRDefault="00694B00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 xml:space="preserve">Palácio da Uva Itália, </w:t>
      </w:r>
      <w:r w:rsidR="00B33190">
        <w:rPr>
          <w:rFonts w:ascii="Arial" w:hAnsi="Arial" w:cs="Arial"/>
          <w:sz w:val="20"/>
          <w:szCs w:val="20"/>
        </w:rPr>
        <w:t>7</w:t>
      </w:r>
      <w:r w:rsidRPr="00421C9C">
        <w:rPr>
          <w:rFonts w:ascii="Arial" w:hAnsi="Arial" w:cs="Arial"/>
          <w:sz w:val="20"/>
          <w:szCs w:val="20"/>
        </w:rPr>
        <w:t xml:space="preserve"> de março de 2016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Default="00F26D12" w:rsidP="0044460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FD6D85" w:rsidP="004446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4446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6D53B3" w:rsidRDefault="006D53B3" w:rsidP="00444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444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444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44460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444609" w:rsidP="0044460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</w:t>
      </w:r>
      <w:r w:rsidR="00694B00">
        <w:rPr>
          <w:rFonts w:ascii="Arial" w:hAnsi="Arial" w:cs="Arial"/>
          <w:sz w:val="20"/>
          <w:szCs w:val="20"/>
        </w:rPr>
        <w:t>NIO CARLOS DOS SANTOS FERREIRA</w:t>
      </w:r>
    </w:p>
    <w:p w:rsidR="00565D70" w:rsidRDefault="00565D70" w:rsidP="0044460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694B00">
        <w:rPr>
          <w:rFonts w:ascii="Arial" w:hAnsi="Arial" w:cs="Arial"/>
          <w:sz w:val="20"/>
          <w:szCs w:val="20"/>
        </w:rPr>
        <w:t>Governo</w:t>
      </w:r>
    </w:p>
    <w:p w:rsidR="00595235" w:rsidRDefault="00595235" w:rsidP="0044460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44460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4446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44460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44460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44460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03" w:rsidRDefault="00017203" w:rsidP="009243B3">
      <w:pPr>
        <w:spacing w:after="0" w:line="240" w:lineRule="auto"/>
      </w:pPr>
      <w:r>
        <w:separator/>
      </w:r>
    </w:p>
  </w:endnote>
  <w:endnote w:type="continuationSeparator" w:id="0">
    <w:p w:rsidR="00017203" w:rsidRDefault="000172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03" w:rsidRDefault="00017203" w:rsidP="009243B3">
      <w:pPr>
        <w:spacing w:after="0" w:line="240" w:lineRule="auto"/>
      </w:pPr>
      <w:r>
        <w:separator/>
      </w:r>
    </w:p>
  </w:footnote>
  <w:footnote w:type="continuationSeparator" w:id="0">
    <w:p w:rsidR="00017203" w:rsidRDefault="000172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0B4DA4"/>
    <w:multiLevelType w:val="hybridMultilevel"/>
    <w:tmpl w:val="20F4B072"/>
    <w:lvl w:ilvl="0" w:tplc="B590C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A4203B4"/>
    <w:multiLevelType w:val="hybridMultilevel"/>
    <w:tmpl w:val="7BFE27A2"/>
    <w:lvl w:ilvl="0" w:tplc="C792B9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2"/>
  </w:num>
  <w:num w:numId="5">
    <w:abstractNumId w:val="11"/>
  </w:num>
  <w:num w:numId="6">
    <w:abstractNumId w:val="10"/>
  </w:num>
  <w:num w:numId="7">
    <w:abstractNumId w:val="13"/>
  </w:num>
  <w:num w:numId="8">
    <w:abstractNumId w:val="15"/>
  </w:num>
  <w:num w:numId="9">
    <w:abstractNumId w:val="1"/>
  </w:num>
  <w:num w:numId="10">
    <w:abstractNumId w:val="17"/>
  </w:num>
  <w:num w:numId="11">
    <w:abstractNumId w:val="14"/>
  </w:num>
  <w:num w:numId="12">
    <w:abstractNumId w:val="19"/>
  </w:num>
  <w:num w:numId="13">
    <w:abstractNumId w:val="2"/>
  </w:num>
  <w:num w:numId="14">
    <w:abstractNumId w:val="3"/>
  </w:num>
  <w:num w:numId="15">
    <w:abstractNumId w:val="7"/>
  </w:num>
  <w:num w:numId="16">
    <w:abstractNumId w:val="9"/>
  </w:num>
  <w:num w:numId="17">
    <w:abstractNumId w:val="5"/>
  </w:num>
  <w:num w:numId="18">
    <w:abstractNumId w:val="16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17203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C453C"/>
    <w:rsid w:val="001D20D6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1C9C"/>
    <w:rsid w:val="0042734A"/>
    <w:rsid w:val="00435B45"/>
    <w:rsid w:val="0043641C"/>
    <w:rsid w:val="00444609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C63EC"/>
    <w:rsid w:val="004D172F"/>
    <w:rsid w:val="004D3A69"/>
    <w:rsid w:val="004D4933"/>
    <w:rsid w:val="004D4C0B"/>
    <w:rsid w:val="004D54DD"/>
    <w:rsid w:val="004D7C09"/>
    <w:rsid w:val="004E062C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38C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4B00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46C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87C6E"/>
    <w:rsid w:val="00992153"/>
    <w:rsid w:val="0099459A"/>
    <w:rsid w:val="00994E04"/>
    <w:rsid w:val="009A1756"/>
    <w:rsid w:val="009A2FE0"/>
    <w:rsid w:val="009A3D2C"/>
    <w:rsid w:val="009A40E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190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3CEC"/>
    <w:rsid w:val="00C57001"/>
    <w:rsid w:val="00C63653"/>
    <w:rsid w:val="00C6453D"/>
    <w:rsid w:val="00C64AE6"/>
    <w:rsid w:val="00C70C0C"/>
    <w:rsid w:val="00C71AC3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6069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747F5"/>
  <w15:docId w15:val="{FE73269F-A1D9-4A8C-B36E-401B15E8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2019-06-19T02:01:00Z</dcterms:created>
  <dcterms:modified xsi:type="dcterms:W3CDTF">2019-06-28T14:40:00Z</dcterms:modified>
</cp:coreProperties>
</file>