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12880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2861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12880">
        <w:rPr>
          <w:rFonts w:ascii="Arial" w:hAnsi="Arial" w:cs="Arial"/>
          <w:sz w:val="20"/>
          <w:szCs w:val="20"/>
        </w:rPr>
        <w:t>taxa de emergência sobre construções, etc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4F286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</w:t>
      </w:r>
      <w:r w:rsidR="00B02FC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 EXERCÍCIO DO CARGO DE PREFEITO </w:t>
      </w:r>
      <w:r w:rsidR="00811A45">
        <w:rPr>
          <w:rFonts w:ascii="Arial" w:hAnsi="Arial" w:cs="Arial"/>
          <w:b/>
          <w:sz w:val="20"/>
          <w:szCs w:val="20"/>
        </w:rPr>
        <w:t>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12880">
        <w:rPr>
          <w:rFonts w:ascii="Arial" w:hAnsi="Arial" w:cs="Arial"/>
          <w:sz w:val="20"/>
          <w:szCs w:val="20"/>
        </w:rPr>
        <w:t>Fica criada a taxa de Engenharia, que será cobrada sobre todas as plantas de construções, aumentos, reformas de prédios, loteamentos e arruamento de terrenos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2880">
        <w:rPr>
          <w:rFonts w:ascii="Arial" w:hAnsi="Arial" w:cs="Arial"/>
          <w:sz w:val="20"/>
          <w:szCs w:val="20"/>
        </w:rPr>
        <w:t>50% (cinquenta por cento) da renda das taxas, criada por esta lei será destinada ao pagamento dos serviços prestados por Engenheiro contratado pela Prefeitura Municipal</w:t>
      </w:r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2880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2880">
        <w:rPr>
          <w:rFonts w:ascii="Arial" w:hAnsi="Arial" w:cs="Arial"/>
          <w:sz w:val="20"/>
          <w:szCs w:val="20"/>
        </w:rPr>
        <w:t>As taxas que faz referência ao artigo primeiro será cobrada por metro quadrado, e de acordo com a seguinte tabela:</w:t>
      </w:r>
    </w:p>
    <w:p w:rsidR="00412880" w:rsidRDefault="0041288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9A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Cr$ 8,00 (oito cruzeiros), o metro quadrado nos casos de reforma ou aumento de prédios e construções que levarem estruturas de concreto armado;</w:t>
      </w:r>
    </w:p>
    <w:p w:rsid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9A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Cr$ 6,00 (seis cruzeiros) o metro quadrado para as construções novas;</w:t>
      </w:r>
    </w:p>
    <w:p w:rsid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9A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Cr$ 4,00 (quatro cruzeiros) o metro quadrado para as áreas cobertas;</w:t>
      </w:r>
    </w:p>
    <w:p w:rsid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9A7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Cr$ 2,00 (dois cruzeiros) o metro linear nos casos de construções de muros;</w:t>
      </w:r>
    </w:p>
    <w:p w:rsid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69A7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Cr$ 0,30 (trinta centavos) o metro quadrado, nos casos de loteamentos de terrenos situados nas zonas urbanas e Cr$ 0,20 (vinte centavos) o metro quadrado nas demais zonas.</w:t>
      </w:r>
    </w:p>
    <w:p w:rsid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2880" w:rsidRPr="00412880" w:rsidRDefault="00412880" w:rsidP="00412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serão computadas, para efeito de pagamento de taxa as vias de comunicações e praças</w:t>
      </w:r>
      <w:r w:rsidR="004369A7"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369A7">
        <w:rPr>
          <w:rFonts w:ascii="Arial" w:hAnsi="Arial" w:cs="Arial"/>
          <w:sz w:val="20"/>
          <w:szCs w:val="20"/>
        </w:rPr>
        <w:t>Para todas as edificações no alinhamento da rua será exigido tapume de madeira que será requerido para ser feita a armação e autorização, mediante o pagamento da taxa de Cr$ 100,00 (cem cruzeiros), válida por seis meses, podendo ser reservada se a construção se achar em prosseguimento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369A7">
        <w:rPr>
          <w:rFonts w:ascii="Arial" w:hAnsi="Arial" w:cs="Arial"/>
          <w:sz w:val="20"/>
          <w:szCs w:val="20"/>
        </w:rPr>
        <w:t>Para toda e qualquer espécie de construção incidirá alvará de alinhamento, sujeito a taxa de Cr$ 5,00 (cinco cruzeiros) o metro linear de frente dos lotes, na parte a ser construída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369A7">
        <w:rPr>
          <w:rFonts w:ascii="Arial" w:hAnsi="Arial" w:cs="Arial"/>
          <w:sz w:val="20"/>
          <w:szCs w:val="20"/>
        </w:rPr>
        <w:t>As áreas cobertas até 5 (cinco) metros quadrados ficam isentas de plantas ou croquis quando construídas nos fundos e de modo que não venham prejudicar a insolação</w:t>
      </w:r>
      <w:r>
        <w:rPr>
          <w:rFonts w:ascii="Arial" w:hAnsi="Arial" w:cs="Arial"/>
          <w:sz w:val="20"/>
          <w:szCs w:val="20"/>
        </w:rPr>
        <w:t>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69A7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4369A7">
        <w:rPr>
          <w:rFonts w:ascii="Arial" w:hAnsi="Arial" w:cs="Arial"/>
          <w:sz w:val="20"/>
          <w:szCs w:val="20"/>
        </w:rPr>
        <w:t>Todos os processos e plantas ou croquis terão que declarar as áreas construídas, loteadas e arruadas.</w:t>
      </w:r>
    </w:p>
    <w:p w:rsidR="004369A7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69A7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80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Fica o Prefeito Municipal autorizado a receber em doação todas as vias de comunicação e praças que venham fazer parte do terreno loteado.</w:t>
      </w:r>
    </w:p>
    <w:p w:rsidR="004369A7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69A7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802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proprietários de terrenos que venham a ser loteados, deverão entregar a Prefeitura Municipal todas as vias de comunicações e Praças, abertas de acordo com as medidas estabelecidas pelas leis em vigor.</w:t>
      </w:r>
      <w:bookmarkStart w:id="0" w:name="_GoBack"/>
      <w:bookmarkEnd w:id="0"/>
    </w:p>
    <w:p w:rsidR="004369A7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802" w:rsidRDefault="004369A7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802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Não serão aceiros pela Prefeitura Municipal os terrenos destinados a praças em lugares alagadiços ou </w:t>
      </w:r>
      <w:r w:rsidR="002D6802">
        <w:rPr>
          <w:rFonts w:ascii="Arial" w:hAnsi="Arial" w:cs="Arial"/>
          <w:sz w:val="20"/>
          <w:szCs w:val="20"/>
        </w:rPr>
        <w:t>pauis.</w:t>
      </w:r>
    </w:p>
    <w:p w:rsidR="002D6802" w:rsidRDefault="002D680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802" w:rsidRDefault="002D680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802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Fica instituído o tipo de casa popular, cuja área da construção não exceda a 60 (sessenta) metros. As plantas obedecerão o padrão estabelecido pela Prefeitura Municipal, que fornecê-la-á aos interessados, mediante o pagamento das taxas estabelecidas por esta lei.</w:t>
      </w:r>
    </w:p>
    <w:p w:rsidR="002D6802" w:rsidRDefault="002D680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2D680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6802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F2861">
        <w:rPr>
          <w:rFonts w:ascii="Arial" w:hAnsi="Arial" w:cs="Arial"/>
          <w:sz w:val="20"/>
          <w:szCs w:val="20"/>
        </w:rPr>
        <w:t>26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4F28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DD7253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D1C95"/>
    <w:rsid w:val="00AF1CDB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DD7253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2019-04-25T12:51:00Z</dcterms:created>
  <dcterms:modified xsi:type="dcterms:W3CDTF">2019-04-25T13:18:00Z</dcterms:modified>
</cp:coreProperties>
</file>