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B3840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3840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F61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4F61" w:rsidRPr="00844F61" w:rsidRDefault="00CB3840" w:rsidP="00844F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ruas e outras providências</w:t>
      </w:r>
      <w:r w:rsidR="00844F61">
        <w:rPr>
          <w:rFonts w:ascii="Arial" w:hAnsi="Arial" w:cs="Arial"/>
          <w:sz w:val="20"/>
          <w:szCs w:val="20"/>
        </w:rPr>
        <w:t>.</w:t>
      </w:r>
    </w:p>
    <w:p w:rsidR="00844F61" w:rsidRDefault="00844F61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840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21285">
        <w:rPr>
          <w:rFonts w:ascii="Arial" w:hAnsi="Arial" w:cs="Arial"/>
          <w:sz w:val="20"/>
          <w:szCs w:val="20"/>
        </w:rPr>
        <w:t xml:space="preserve">Fica autorizado </w:t>
      </w:r>
      <w:r w:rsidR="00CB3840">
        <w:rPr>
          <w:rFonts w:ascii="Arial" w:hAnsi="Arial" w:cs="Arial"/>
          <w:sz w:val="20"/>
          <w:szCs w:val="20"/>
        </w:rPr>
        <w:t xml:space="preserve">o poder executivo a receber em doação e registrar no livro competente da Prefeitura, </w:t>
      </w:r>
      <w:r w:rsidR="00D21285">
        <w:rPr>
          <w:rFonts w:ascii="Arial" w:hAnsi="Arial" w:cs="Arial"/>
          <w:sz w:val="20"/>
          <w:szCs w:val="20"/>
        </w:rPr>
        <w:t>a</w:t>
      </w:r>
      <w:r w:rsidR="00CB3840">
        <w:rPr>
          <w:rFonts w:ascii="Arial" w:hAnsi="Arial" w:cs="Arial"/>
          <w:sz w:val="20"/>
          <w:szCs w:val="20"/>
        </w:rPr>
        <w:t>s</w:t>
      </w:r>
      <w:r w:rsidR="00D21285">
        <w:rPr>
          <w:rFonts w:ascii="Arial" w:hAnsi="Arial" w:cs="Arial"/>
          <w:sz w:val="20"/>
          <w:szCs w:val="20"/>
        </w:rPr>
        <w:t xml:space="preserve"> </w:t>
      </w:r>
      <w:r w:rsidR="00CB3840">
        <w:rPr>
          <w:rFonts w:ascii="Arial" w:hAnsi="Arial" w:cs="Arial"/>
          <w:sz w:val="20"/>
          <w:szCs w:val="20"/>
        </w:rPr>
        <w:t>seguintes ruas:</w:t>
      </w:r>
    </w:p>
    <w:p w:rsidR="00CB3840" w:rsidRDefault="00CB3840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384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rua que inicia na Rua Tiradentes, a 50 metros além da ponte do Rio Itaim e termina no vale existente que divide as propriedades de Alfredo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 xml:space="preserve"> e Abílio </w:t>
      </w:r>
      <w:proofErr w:type="spellStart"/>
      <w:r>
        <w:rPr>
          <w:rFonts w:ascii="Arial" w:hAnsi="Arial" w:cs="Arial"/>
          <w:sz w:val="20"/>
          <w:szCs w:val="20"/>
        </w:rPr>
        <w:t>Secundino</w:t>
      </w:r>
      <w:proofErr w:type="spellEnd"/>
      <w:r>
        <w:rPr>
          <w:rFonts w:ascii="Arial" w:hAnsi="Arial" w:cs="Arial"/>
          <w:sz w:val="20"/>
          <w:szCs w:val="20"/>
        </w:rPr>
        <w:t xml:space="preserve"> Leite, a qual passará a chamar-se Rua Armando da Fonseca;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384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rua que inicia na Rua Vicente Rao, no pontilhão existente no Rio Itaim e termina na Avenida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>, na direção da Rua 13 de Maio a qual terá seu início naquele pontilhão.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52F" w:rsidRP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 emplacamento da rua citada na letra “a” correrão por conta do homenageado e para a letra “b” a Prefeitura providenciará a retificação do emplacamento existente.</w:t>
      </w:r>
      <w:r w:rsidRPr="00CB3840">
        <w:rPr>
          <w:rFonts w:ascii="Arial" w:hAnsi="Arial" w:cs="Arial"/>
          <w:sz w:val="20"/>
          <w:szCs w:val="20"/>
        </w:rPr>
        <w:t xml:space="preserve"> 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384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B3840">
        <w:rPr>
          <w:rFonts w:ascii="Arial" w:hAnsi="Arial" w:cs="Arial"/>
          <w:sz w:val="20"/>
          <w:szCs w:val="20"/>
        </w:rPr>
        <w:t>18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44F6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5A1369"/>
    <w:rsid w:val="006B7D14"/>
    <w:rsid w:val="006E1020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86819"/>
    <w:rsid w:val="00C62471"/>
    <w:rsid w:val="00CA4AE4"/>
    <w:rsid w:val="00CB3840"/>
    <w:rsid w:val="00D155C8"/>
    <w:rsid w:val="00D21285"/>
    <w:rsid w:val="00D62F02"/>
    <w:rsid w:val="00D7651E"/>
    <w:rsid w:val="00D94C94"/>
    <w:rsid w:val="00DC22C1"/>
    <w:rsid w:val="00DC51C5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2019-04-25T13:52:00Z</dcterms:created>
  <dcterms:modified xsi:type="dcterms:W3CDTF">2019-04-25T13:58:00Z</dcterms:modified>
</cp:coreProperties>
</file>