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60609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609B" w:rsidRPr="0060609B" w:rsidRDefault="0060609B" w:rsidP="006060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taxa de remoção de lixo domiciliar.</w:t>
      </w:r>
    </w:p>
    <w:p w:rsidR="0060609B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0609B">
        <w:rPr>
          <w:rFonts w:ascii="Arial" w:hAnsi="Arial" w:cs="Arial"/>
          <w:sz w:val="20"/>
          <w:szCs w:val="20"/>
        </w:rPr>
        <w:t>Fica criada a taxa de remoção de lixo domiciliar que incidirá sobre todos os prédios beneficiados pelo serviço de coleta do lixo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3563">
        <w:rPr>
          <w:rFonts w:ascii="Arial" w:hAnsi="Arial" w:cs="Arial"/>
          <w:sz w:val="20"/>
          <w:szCs w:val="20"/>
        </w:rPr>
        <w:t>As taxas criadas por esta lei obedecerão a seguinte tabela:</w:t>
      </w:r>
    </w:p>
    <w:p w:rsidR="00D43563" w:rsidRDefault="00D43563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Cr$ 150,00 (cento e cinquenta cruzeiros), para cada prédio ocupado por estabelecimento industrial, hotel ou restaurante;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Cr$ 120,00 (cento e vinte cruzeiros), para cada prédio ocupado por casa comercial;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Cr$ 90,00 (noventa cruzeiros) para as casas residenciais.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43563">
        <w:rPr>
          <w:rFonts w:ascii="Arial" w:hAnsi="Arial" w:cs="Arial"/>
          <w:sz w:val="20"/>
          <w:szCs w:val="20"/>
        </w:rPr>
        <w:t>Ficam reduzidos em 50% (cinquenta por cento) as taxas estabelecidas no artigo 2º, durante o corrente exercício.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imposto a que se faz referência esta lei, será cobrado juntamente com o imposto predial urbano, com desconto, quando pago dentro do prazo legal.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Nos casos de prédios alugados, o imposto recairá sobre o número de inquilinos que habitam ou ocupam o prédio.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Prefeito Municipal delimitará anualmente por decreto, a zona a ser beneficiada pelo serviço de coleta de lixo.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43563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bookmarkStart w:id="0" w:name="_GoBack"/>
      <w:bookmarkEnd w:id="0"/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F2861"/>
    <w:rsid w:val="00503304"/>
    <w:rsid w:val="00542526"/>
    <w:rsid w:val="00567452"/>
    <w:rsid w:val="00581D0F"/>
    <w:rsid w:val="005A1369"/>
    <w:rsid w:val="0060609B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2019-04-25T14:48:00Z</dcterms:created>
  <dcterms:modified xsi:type="dcterms:W3CDTF">2019-04-25T14:58:00Z</dcterms:modified>
</cp:coreProperties>
</file>