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4908B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12A6">
        <w:rPr>
          <w:rFonts w:ascii="Arial" w:hAnsi="Arial" w:cs="Arial"/>
          <w:b/>
          <w:sz w:val="20"/>
          <w:szCs w:val="20"/>
        </w:rPr>
        <w:t>10</w:t>
      </w:r>
      <w:bookmarkStart w:id="0" w:name="_GoBack"/>
      <w:bookmarkEnd w:id="0"/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609B" w:rsidRPr="0060609B" w:rsidRDefault="0060609B" w:rsidP="006060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908B7">
        <w:rPr>
          <w:rFonts w:ascii="Arial" w:hAnsi="Arial" w:cs="Arial"/>
          <w:sz w:val="20"/>
          <w:szCs w:val="20"/>
        </w:rPr>
        <w:t>autorização ao Sr. Prefeito Municipal a receber da Secretaria de Fazenda do estado de São Paulo, empréstimo</w:t>
      </w:r>
      <w:r>
        <w:rPr>
          <w:rFonts w:ascii="Arial" w:hAnsi="Arial" w:cs="Arial"/>
          <w:sz w:val="20"/>
          <w:szCs w:val="20"/>
        </w:rPr>
        <w:t>.</w:t>
      </w:r>
    </w:p>
    <w:p w:rsidR="0060609B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0609B">
        <w:rPr>
          <w:rFonts w:ascii="Arial" w:hAnsi="Arial" w:cs="Arial"/>
          <w:sz w:val="20"/>
          <w:szCs w:val="20"/>
        </w:rPr>
        <w:t xml:space="preserve">Fica </w:t>
      </w:r>
      <w:r w:rsidR="005612A6">
        <w:rPr>
          <w:rFonts w:ascii="Arial" w:hAnsi="Arial" w:cs="Arial"/>
          <w:sz w:val="20"/>
          <w:szCs w:val="20"/>
        </w:rPr>
        <w:t>o Prefeito Municipal autorizado a receber da Secretaria da Fazenda do Estado de São Paulo o empréstimo da importância de Cr$ 200.000,00 (duzentos mil cruzeiros), destinado a despesa com a instalação e organização dos serviços administrativos municipais, na forma estabelecida na lei nº 2.630 de 20 de janeiro de 1954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561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612A6">
        <w:rPr>
          <w:rFonts w:ascii="Arial" w:hAnsi="Arial" w:cs="Arial"/>
          <w:sz w:val="20"/>
          <w:szCs w:val="20"/>
        </w:rPr>
        <w:t>Deverão constar obrigatoriamente nas leis orçamentárias municipais, a partir do exercício de 1956, a consignação da verba adequada aos pagamentos das unidades (amortização e juros), correspondentes ao empréstimo mencionado no artigo anterior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12A6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60609B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2019-04-25T14:59:00Z</dcterms:created>
  <dcterms:modified xsi:type="dcterms:W3CDTF">2019-04-25T15:04:00Z</dcterms:modified>
</cp:coreProperties>
</file>