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24A5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OUTU</w:t>
      </w:r>
      <w:r w:rsidR="000A03D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D624A5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de impostos municipais à “Divulgadora de Ferraz de Vasconcelos”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624A5">
        <w:rPr>
          <w:rFonts w:ascii="Arial" w:hAnsi="Arial" w:cs="Arial"/>
          <w:sz w:val="20"/>
          <w:szCs w:val="20"/>
        </w:rPr>
        <w:t>Fica isenta dos impostos municipais à Divulgadora de Ferraz de Vasconcelos, pelo prazo de cinco (5) anos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624A5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4A5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 xml:space="preserve">JOSÉ ANTÔNIO FARES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2019-04-25T19:14:00Z</dcterms:created>
  <dcterms:modified xsi:type="dcterms:W3CDTF">2019-04-25T19:16:00Z</dcterms:modified>
</cp:coreProperties>
</file>