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3754F">
        <w:rPr>
          <w:rFonts w:ascii="Arial" w:hAnsi="Arial" w:cs="Arial"/>
          <w:b/>
          <w:sz w:val="20"/>
          <w:szCs w:val="20"/>
        </w:rPr>
        <w:t>4</w:t>
      </w:r>
      <w:r w:rsidR="00F0366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</w:t>
      </w:r>
      <w:r w:rsidR="00F0366B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bancos para logradouros públicos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8550FB">
        <w:rPr>
          <w:rFonts w:ascii="Arial" w:hAnsi="Arial" w:cs="Arial"/>
          <w:sz w:val="20"/>
          <w:szCs w:val="20"/>
        </w:rPr>
        <w:t>PROMULGO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638" w:rsidRDefault="00127A68" w:rsidP="00855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0366B">
        <w:rPr>
          <w:rFonts w:ascii="Arial" w:hAnsi="Arial" w:cs="Arial"/>
          <w:sz w:val="20"/>
          <w:szCs w:val="20"/>
        </w:rPr>
        <w:t>Todo aquele que doar ao Município, bancos para logradouros públicos, gozará da isenção do pagamento de impostos de publicidade dos mesmos:</w:t>
      </w:r>
    </w:p>
    <w:p w:rsidR="007C1638" w:rsidRDefault="007C1638" w:rsidP="008550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30A" w:rsidRDefault="007C1638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a)</w:t>
      </w:r>
      <w:r w:rsidR="00A5190B">
        <w:rPr>
          <w:rFonts w:ascii="Arial" w:hAnsi="Arial" w:cs="Arial"/>
          <w:sz w:val="20"/>
          <w:szCs w:val="20"/>
        </w:rPr>
        <w:t xml:space="preserve"> </w:t>
      </w:r>
      <w:r w:rsidR="00F0366B">
        <w:rPr>
          <w:rFonts w:ascii="Arial" w:hAnsi="Arial" w:cs="Arial"/>
          <w:sz w:val="20"/>
          <w:szCs w:val="20"/>
        </w:rPr>
        <w:t>A isenção a que se refere o artigo anterior, será de quatro anos</w:t>
      </w:r>
      <w:r w:rsidR="00A5190B">
        <w:rPr>
          <w:rFonts w:ascii="Arial" w:hAnsi="Arial" w:cs="Arial"/>
          <w:sz w:val="20"/>
          <w:szCs w:val="20"/>
        </w:rPr>
        <w:t>;</w:t>
      </w:r>
      <w:r w:rsidR="00EB490C" w:rsidRPr="007C1638">
        <w:rPr>
          <w:rFonts w:ascii="Arial" w:hAnsi="Arial" w:cs="Arial"/>
          <w:sz w:val="20"/>
          <w:szCs w:val="20"/>
        </w:rPr>
        <w:t xml:space="preserve"> </w:t>
      </w:r>
    </w:p>
    <w:p w:rsidR="00A5190B" w:rsidRDefault="00A5190B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F0366B">
        <w:rPr>
          <w:rFonts w:ascii="Arial" w:hAnsi="Arial" w:cs="Arial"/>
          <w:sz w:val="20"/>
          <w:szCs w:val="20"/>
        </w:rPr>
        <w:t>as despesas concernentes a pintura de publicidade e outras, serão por conta do interessado</w:t>
      </w:r>
      <w:r>
        <w:rPr>
          <w:rFonts w:ascii="Arial" w:hAnsi="Arial" w:cs="Arial"/>
          <w:sz w:val="20"/>
          <w:szCs w:val="20"/>
        </w:rPr>
        <w:t>;</w:t>
      </w:r>
    </w:p>
    <w:p w:rsidR="00F0366B" w:rsidRDefault="00A5190B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190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F0366B">
        <w:rPr>
          <w:rFonts w:ascii="Arial" w:hAnsi="Arial" w:cs="Arial"/>
          <w:sz w:val="20"/>
          <w:szCs w:val="20"/>
        </w:rPr>
        <w:t>o local a ser designado será sempre com ordem expressa do chefe do Executivo;</w:t>
      </w:r>
    </w:p>
    <w:p w:rsidR="00A5190B" w:rsidRPr="007C1638" w:rsidRDefault="00F0366B" w:rsidP="007C16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366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os bancos devem ser uniformes, de granito e modelo aprovado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</w:t>
      </w:r>
      <w:r w:rsidR="005657B2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190B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A7669"/>
    <w:rsid w:val="00EB490C"/>
    <w:rsid w:val="00EC2764"/>
    <w:rsid w:val="00ED4DE6"/>
    <w:rsid w:val="00F00910"/>
    <w:rsid w:val="00F0366B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2019-04-26T12:55:00Z</dcterms:created>
  <dcterms:modified xsi:type="dcterms:W3CDTF">2019-04-26T13:02:00Z</dcterms:modified>
</cp:coreProperties>
</file>