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24397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 crédito especial para ajardinamento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24397">
        <w:rPr>
          <w:rFonts w:ascii="Arial" w:hAnsi="Arial" w:cs="Arial"/>
          <w:sz w:val="20"/>
          <w:szCs w:val="20"/>
        </w:rPr>
        <w:t>Fica o Poder Executivo autorizado a abrir um crédito especial de Cr$ 80.000,00 (oitenta mil cruzeiros)</w:t>
      </w:r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24397">
        <w:rPr>
          <w:rFonts w:ascii="Arial" w:hAnsi="Arial" w:cs="Arial"/>
          <w:sz w:val="20"/>
          <w:szCs w:val="20"/>
        </w:rPr>
        <w:t>O crédito especial de que trata o art. 1º, destinar-se-á as despesas abaixo:</w:t>
      </w:r>
    </w:p>
    <w:p w:rsidR="00524397" w:rsidRDefault="00524397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4397" w:rsidRDefault="00524397" w:rsidP="005243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439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ajardinamento da Praça da Lauro Muller;</w:t>
      </w:r>
    </w:p>
    <w:p w:rsidR="00524397" w:rsidRDefault="00524397" w:rsidP="005243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439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reforma parcial da Praça da Independência;</w:t>
      </w:r>
    </w:p>
    <w:p w:rsidR="00524397" w:rsidRDefault="00524397" w:rsidP="005243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4397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reforço da verba destinada no orçamento vigente, às vias de acesso no Município.</w:t>
      </w:r>
    </w:p>
    <w:p w:rsidR="00524397" w:rsidRDefault="00524397" w:rsidP="005243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4397" w:rsidRPr="00524397" w:rsidRDefault="00524397" w:rsidP="005243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4397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os itens “A” e “B” do presente artigo serão destinados ¾ partes deste crédito especial e o saldo ¼ para atender ao item “C”.</w:t>
      </w:r>
    </w:p>
    <w:p w:rsidR="009B7DC5" w:rsidRDefault="009B7DC5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1BD" w:rsidRDefault="001F37B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02F13" w:rsidRPr="00A02F13">
        <w:rPr>
          <w:rFonts w:ascii="Arial" w:hAnsi="Arial" w:cs="Arial"/>
          <w:b/>
          <w:sz w:val="20"/>
          <w:szCs w:val="20"/>
        </w:rPr>
        <w:t>º</w:t>
      </w:r>
      <w:r w:rsidR="00A02F13">
        <w:rPr>
          <w:rFonts w:ascii="Arial" w:hAnsi="Arial" w:cs="Arial"/>
          <w:sz w:val="20"/>
          <w:szCs w:val="20"/>
        </w:rPr>
        <w:t xml:space="preserve"> </w:t>
      </w:r>
      <w:r w:rsidR="009571BD">
        <w:rPr>
          <w:rFonts w:ascii="Arial" w:hAnsi="Arial" w:cs="Arial"/>
          <w:sz w:val="20"/>
          <w:szCs w:val="20"/>
        </w:rPr>
        <w:t>A despesa decorrente</w:t>
      </w:r>
      <w:r w:rsidR="00524397">
        <w:rPr>
          <w:rFonts w:ascii="Arial" w:hAnsi="Arial" w:cs="Arial"/>
          <w:sz w:val="20"/>
          <w:szCs w:val="20"/>
        </w:rPr>
        <w:t xml:space="preserve"> da presente lei</w:t>
      </w:r>
      <w:r w:rsidR="009571BD">
        <w:rPr>
          <w:rFonts w:ascii="Arial" w:hAnsi="Arial" w:cs="Arial"/>
          <w:sz w:val="20"/>
          <w:szCs w:val="20"/>
        </w:rPr>
        <w:t>, correrá</w:t>
      </w:r>
      <w:r w:rsidR="00524397">
        <w:rPr>
          <w:rFonts w:ascii="Arial" w:hAnsi="Arial" w:cs="Arial"/>
          <w:sz w:val="20"/>
          <w:szCs w:val="20"/>
        </w:rPr>
        <w:t xml:space="preserve"> por conta do </w:t>
      </w:r>
      <w:r w:rsidR="009571BD">
        <w:rPr>
          <w:rFonts w:ascii="Arial" w:hAnsi="Arial" w:cs="Arial"/>
          <w:sz w:val="20"/>
          <w:szCs w:val="20"/>
        </w:rPr>
        <w:t>saldo financeiro do exercício de 1955</w:t>
      </w:r>
      <w:r w:rsidR="00524397">
        <w:rPr>
          <w:rFonts w:ascii="Arial" w:hAnsi="Arial" w:cs="Arial"/>
          <w:sz w:val="20"/>
          <w:szCs w:val="20"/>
        </w:rPr>
        <w:t>.</w:t>
      </w:r>
    </w:p>
    <w:p w:rsidR="009571BD" w:rsidRDefault="009571BD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4EB2" w:rsidRPr="00D43563" w:rsidRDefault="009571BD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1B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2019-04-30T13:59:00Z</dcterms:created>
  <dcterms:modified xsi:type="dcterms:W3CDTF">2019-04-30T14:04:00Z</dcterms:modified>
</cp:coreProperties>
</file>