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15</w:t>
      </w:r>
      <w:r w:rsidR="007272DD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72DD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272DD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7272DD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o Ginásio Municipal de Ferraz de Vasconcelos</w:t>
      </w:r>
      <w:r w:rsidR="0051671C" w:rsidRPr="0051671C">
        <w:rPr>
          <w:rFonts w:ascii="Arial" w:hAnsi="Arial" w:cs="Arial"/>
          <w:sz w:val="20"/>
          <w:szCs w:val="20"/>
        </w:rPr>
        <w:t>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</w:t>
      </w:r>
      <w:r w:rsidR="00175201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EXERCÍCIO,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175201">
        <w:rPr>
          <w:rFonts w:ascii="Arial" w:hAnsi="Arial" w:cs="Arial"/>
          <w:b/>
          <w:sz w:val="20"/>
          <w:szCs w:val="20"/>
        </w:rPr>
        <w:t>USANDO D</w:t>
      </w:r>
      <w:r>
        <w:rPr>
          <w:rFonts w:ascii="Arial" w:hAnsi="Arial" w:cs="Arial"/>
          <w:b/>
          <w:sz w:val="20"/>
          <w:szCs w:val="20"/>
        </w:rPr>
        <w:t>E SU</w:t>
      </w:r>
      <w:r w:rsidR="00175201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4F700E">
        <w:rPr>
          <w:rFonts w:ascii="Arial" w:hAnsi="Arial" w:cs="Arial"/>
          <w:b/>
          <w:sz w:val="20"/>
          <w:szCs w:val="20"/>
        </w:rPr>
        <w:t>,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P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71C">
        <w:rPr>
          <w:rFonts w:ascii="Arial" w:hAnsi="Arial" w:cs="Arial"/>
          <w:sz w:val="20"/>
          <w:szCs w:val="20"/>
        </w:rPr>
        <w:t>SANCIONA E PROMULGA 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63A05">
        <w:rPr>
          <w:rFonts w:ascii="Arial" w:hAnsi="Arial" w:cs="Arial"/>
          <w:sz w:val="20"/>
          <w:szCs w:val="20"/>
        </w:rPr>
        <w:t xml:space="preserve">Fica </w:t>
      </w:r>
      <w:r w:rsidR="007272DD">
        <w:rPr>
          <w:rFonts w:ascii="Arial" w:hAnsi="Arial" w:cs="Arial"/>
          <w:sz w:val="20"/>
          <w:szCs w:val="20"/>
        </w:rPr>
        <w:t>criado o Ginásio Municipal de Ferraz de Vasconcelos</w:t>
      </w:r>
      <w:r w:rsidR="00E9695F">
        <w:rPr>
          <w:rFonts w:ascii="Arial" w:hAnsi="Arial" w:cs="Arial"/>
          <w:sz w:val="20"/>
          <w:szCs w:val="20"/>
        </w:rPr>
        <w:t>.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2DD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72DD">
        <w:rPr>
          <w:rFonts w:ascii="Arial" w:hAnsi="Arial" w:cs="Arial"/>
          <w:sz w:val="20"/>
          <w:szCs w:val="20"/>
        </w:rPr>
        <w:t>A instalação do Ginásio Municipal de Ferraz de Vasconcelos, far-se-á no ano letivo de 1958.</w:t>
      </w:r>
    </w:p>
    <w:p w:rsidR="007272DD" w:rsidRDefault="007272D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0839" w:rsidRDefault="007272D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83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Para dar cumprimento </w:t>
      </w:r>
      <w:r w:rsidR="003E0839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presente Lei deverá o </w:t>
      </w:r>
      <w:r w:rsidR="003E083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xecutivo</w:t>
      </w:r>
      <w:r w:rsidR="003E0839">
        <w:rPr>
          <w:rFonts w:ascii="Arial" w:hAnsi="Arial" w:cs="Arial"/>
          <w:sz w:val="20"/>
          <w:szCs w:val="20"/>
        </w:rPr>
        <w:t xml:space="preserve"> tomar as providências de acordo com as exigências federais contidas na Portaria nº 501 e em outros dispositivos legais.</w:t>
      </w:r>
    </w:p>
    <w:p w:rsidR="003E0839" w:rsidRDefault="003E0839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0839" w:rsidRDefault="003E0839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83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Para ocorrer as despesas necessárias para instalação do Ginásio de Ferraz de Vasconcelos, deverá o Poder executivo, oferecer à Câmara Municipal o projeto de Lei solicitando os necessários créditos.</w:t>
      </w:r>
    </w:p>
    <w:p w:rsidR="003E0839" w:rsidRDefault="003E0839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E0839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83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  <w:bookmarkStart w:id="0" w:name="_GoBack"/>
      <w:bookmarkEnd w:id="0"/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272DD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272DD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16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516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09A7D9F4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2019-07-19T14:11:00Z</dcterms:created>
  <dcterms:modified xsi:type="dcterms:W3CDTF">2019-07-19T14:24:00Z</dcterms:modified>
</cp:coreProperties>
</file>