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15</w:t>
      </w:r>
      <w:r w:rsidR="007D334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5BA5">
        <w:rPr>
          <w:rFonts w:ascii="Arial" w:hAnsi="Arial" w:cs="Arial"/>
          <w:b/>
          <w:sz w:val="20"/>
          <w:szCs w:val="20"/>
        </w:rPr>
        <w:t>1</w:t>
      </w:r>
      <w:r w:rsidR="007D3344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3344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7D3344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Lei nº 2/55</w:t>
      </w:r>
      <w:r w:rsidR="0051671C" w:rsidRPr="0051671C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D95BA5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51671C">
        <w:rPr>
          <w:rFonts w:ascii="Arial" w:hAnsi="Arial" w:cs="Arial"/>
          <w:b/>
          <w:sz w:val="20"/>
          <w:szCs w:val="20"/>
        </w:rPr>
        <w:t>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 xml:space="preserve">MUNICIPAL EM </w:t>
      </w:r>
      <w:r w:rsidR="0051671C">
        <w:rPr>
          <w:rFonts w:ascii="Arial" w:hAnsi="Arial" w:cs="Arial"/>
          <w:b/>
          <w:sz w:val="20"/>
          <w:szCs w:val="20"/>
        </w:rPr>
        <w:t>EXERCÍCIO,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75201">
        <w:rPr>
          <w:rFonts w:ascii="Arial" w:hAnsi="Arial" w:cs="Arial"/>
          <w:b/>
          <w:sz w:val="20"/>
          <w:szCs w:val="20"/>
        </w:rPr>
        <w:t>USANDO D</w:t>
      </w:r>
      <w:r w:rsidR="0051671C">
        <w:rPr>
          <w:rFonts w:ascii="Arial" w:hAnsi="Arial" w:cs="Arial"/>
          <w:b/>
          <w:sz w:val="20"/>
          <w:szCs w:val="20"/>
        </w:rPr>
        <w:t>E SU</w:t>
      </w:r>
      <w:r w:rsidR="00175201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51671C">
        <w:rPr>
          <w:rFonts w:ascii="Arial" w:hAnsi="Arial" w:cs="Arial"/>
          <w:b/>
          <w:sz w:val="20"/>
          <w:szCs w:val="20"/>
        </w:rPr>
        <w:t>LEGAIS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71C">
        <w:rPr>
          <w:rFonts w:ascii="Arial" w:hAnsi="Arial" w:cs="Arial"/>
          <w:sz w:val="20"/>
          <w:szCs w:val="20"/>
        </w:rPr>
        <w:t>SANCIONA E PROMULGA 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Default="009243B3" w:rsidP="007D3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3344">
        <w:rPr>
          <w:rFonts w:ascii="Arial" w:hAnsi="Arial" w:cs="Arial"/>
          <w:sz w:val="20"/>
          <w:szCs w:val="20"/>
        </w:rPr>
        <w:t xml:space="preserve">Fica alterado o art. 12º da Lei Municipal nº 2/55, que dispõe sobre o Funcionalismo Municipal, que passa a ter a seguinte redação: “O Funcionário para servir de Secretário perceberá a gratificação mensal de Cr$ 1.500,00 (hum mil e quinhentos cruzeiros), pelos serviços prestados no cargo de que trata o artigo anterior”.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2DD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72DD">
        <w:rPr>
          <w:rFonts w:ascii="Arial" w:hAnsi="Arial" w:cs="Arial"/>
          <w:sz w:val="20"/>
          <w:szCs w:val="20"/>
        </w:rPr>
        <w:t>A</w:t>
      </w:r>
      <w:r w:rsidR="007D3344">
        <w:rPr>
          <w:rFonts w:ascii="Arial" w:hAnsi="Arial" w:cs="Arial"/>
          <w:sz w:val="20"/>
          <w:szCs w:val="20"/>
        </w:rPr>
        <w:t>s</w:t>
      </w:r>
      <w:r w:rsidR="007272DD">
        <w:rPr>
          <w:rFonts w:ascii="Arial" w:hAnsi="Arial" w:cs="Arial"/>
          <w:sz w:val="20"/>
          <w:szCs w:val="20"/>
        </w:rPr>
        <w:t xml:space="preserve"> </w:t>
      </w:r>
      <w:r w:rsidR="007D3344">
        <w:rPr>
          <w:rFonts w:ascii="Arial" w:hAnsi="Arial" w:cs="Arial"/>
          <w:sz w:val="20"/>
          <w:szCs w:val="20"/>
        </w:rPr>
        <w:t>despesas decorrentes desta Lei, correrão por conta da verba própria do orçamento</w:t>
      </w:r>
      <w:r w:rsidR="007272DD">
        <w:rPr>
          <w:rFonts w:ascii="Arial" w:hAnsi="Arial" w:cs="Arial"/>
          <w:sz w:val="20"/>
          <w:szCs w:val="20"/>
        </w:rPr>
        <w:t>.</w:t>
      </w:r>
    </w:p>
    <w:p w:rsidR="007272DD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3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272DD">
        <w:rPr>
          <w:rFonts w:ascii="Arial" w:hAnsi="Arial" w:cs="Arial"/>
          <w:sz w:val="20"/>
          <w:szCs w:val="20"/>
        </w:rPr>
        <w:t>1</w:t>
      </w:r>
      <w:r w:rsidR="007D3344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D3344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6B851F21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2019-07-19T14:47:00Z</dcterms:created>
  <dcterms:modified xsi:type="dcterms:W3CDTF">2019-07-19T14:53:00Z</dcterms:modified>
</cp:coreProperties>
</file>