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</w:t>
      </w:r>
      <w:r w:rsidR="005B5F2F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5F2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B5F2F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5B5F2F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concessão para construção de túmulo no cemitério da sede</w:t>
      </w:r>
      <w:r w:rsidR="005B0EBB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641FF9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72353">
        <w:rPr>
          <w:rFonts w:ascii="Arial" w:hAnsi="Arial" w:cs="Arial"/>
          <w:sz w:val="20"/>
          <w:szCs w:val="20"/>
        </w:rPr>
        <w:t xml:space="preserve">Fica </w:t>
      </w:r>
      <w:r w:rsidR="00EF1E5B">
        <w:rPr>
          <w:rFonts w:ascii="Arial" w:hAnsi="Arial" w:cs="Arial"/>
          <w:sz w:val="20"/>
          <w:szCs w:val="20"/>
        </w:rPr>
        <w:t>o Prefeito Municipal de Ferraz de Vasconcelos autorizado a dar concessão para construção de túmulo e serviço correlato no cemitério do Município</w:t>
      </w:r>
      <w:r w:rsidR="004F679F">
        <w:rPr>
          <w:rFonts w:ascii="Arial" w:hAnsi="Arial" w:cs="Arial"/>
          <w:sz w:val="20"/>
          <w:szCs w:val="20"/>
        </w:rPr>
        <w:t>.</w:t>
      </w:r>
      <w:r w:rsidR="00026B36">
        <w:rPr>
          <w:rFonts w:ascii="Arial" w:hAnsi="Arial" w:cs="Arial"/>
          <w:sz w:val="20"/>
          <w:szCs w:val="20"/>
        </w:rPr>
        <w:t xml:space="preserve">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E41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1E5B">
        <w:rPr>
          <w:rFonts w:ascii="Arial" w:hAnsi="Arial" w:cs="Arial"/>
          <w:sz w:val="20"/>
          <w:szCs w:val="20"/>
        </w:rPr>
        <w:t>Dentro de quinze (15) dias da promulgação desta Lei, a Prefeitura abrirá concorrência pública para cumprimento do que dispõe o artigo anterior</w:t>
      </w:r>
      <w:r w:rsidR="004B6E41">
        <w:rPr>
          <w:rFonts w:ascii="Arial" w:hAnsi="Arial" w:cs="Arial"/>
          <w:sz w:val="20"/>
          <w:szCs w:val="20"/>
        </w:rPr>
        <w:t>.</w:t>
      </w:r>
    </w:p>
    <w:p w:rsidR="004B6E41" w:rsidRDefault="004B6E4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4B6E41" w:rsidP="00EF1E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1E5B">
        <w:rPr>
          <w:rFonts w:ascii="Arial" w:hAnsi="Arial" w:cs="Arial"/>
          <w:sz w:val="20"/>
          <w:szCs w:val="20"/>
        </w:rPr>
        <w:t>Somente poderá ser concessionária, pessoa ou firma de comprovada idoneidade moral e que esteja devidamente registrada na Prefeitura como empreiteiro de obras</w:t>
      </w:r>
      <w:r w:rsidR="00E204E5" w:rsidRPr="00E204E5">
        <w:rPr>
          <w:rFonts w:ascii="Arial" w:hAnsi="Arial" w:cs="Arial"/>
          <w:sz w:val="20"/>
          <w:szCs w:val="20"/>
        </w:rPr>
        <w:t xml:space="preserve">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4º</w:t>
      </w:r>
      <w:r w:rsidRPr="00E204E5">
        <w:rPr>
          <w:rFonts w:ascii="Arial" w:hAnsi="Arial" w:cs="Arial"/>
          <w:sz w:val="20"/>
          <w:szCs w:val="20"/>
        </w:rPr>
        <w:t xml:space="preserve"> </w:t>
      </w:r>
      <w:r w:rsidR="00EF1E5B">
        <w:rPr>
          <w:rFonts w:ascii="Arial" w:hAnsi="Arial" w:cs="Arial"/>
          <w:sz w:val="20"/>
          <w:szCs w:val="20"/>
        </w:rPr>
        <w:t>As construções a que se refere esta Lei, somente poderão ser realizadas depois de expedido o competente Alvará podendo o respectivo requerimento, ser assinado pelo construtor ou pela parte interessada</w:t>
      </w:r>
      <w:r w:rsidRPr="00E204E5">
        <w:rPr>
          <w:rFonts w:ascii="Arial" w:hAnsi="Arial" w:cs="Arial"/>
          <w:sz w:val="20"/>
          <w:szCs w:val="20"/>
        </w:rPr>
        <w:t xml:space="preserve">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5º</w:t>
      </w:r>
      <w:r w:rsidRPr="00E204E5">
        <w:rPr>
          <w:rFonts w:ascii="Arial" w:hAnsi="Arial" w:cs="Arial"/>
          <w:sz w:val="20"/>
          <w:szCs w:val="20"/>
        </w:rPr>
        <w:t xml:space="preserve"> </w:t>
      </w:r>
      <w:r w:rsidR="00EF1E5B">
        <w:rPr>
          <w:rFonts w:ascii="Arial" w:hAnsi="Arial" w:cs="Arial"/>
          <w:sz w:val="20"/>
          <w:szCs w:val="20"/>
        </w:rPr>
        <w:t>Caberá o Executivo expedir Decreto regulamentando a presente Lei</w:t>
      </w:r>
      <w:r w:rsidRPr="00E204E5">
        <w:rPr>
          <w:rFonts w:ascii="Arial" w:hAnsi="Arial" w:cs="Arial"/>
          <w:sz w:val="20"/>
          <w:szCs w:val="20"/>
        </w:rPr>
        <w:t xml:space="preserve">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6º</w:t>
      </w:r>
      <w:r w:rsidRPr="00E204E5">
        <w:rPr>
          <w:rFonts w:ascii="Arial" w:hAnsi="Arial" w:cs="Arial"/>
          <w:sz w:val="20"/>
          <w:szCs w:val="20"/>
        </w:rPr>
        <w:t xml:space="preserve"> </w:t>
      </w:r>
      <w:r w:rsidR="00C5344D">
        <w:rPr>
          <w:rFonts w:ascii="Arial" w:hAnsi="Arial" w:cs="Arial"/>
          <w:sz w:val="20"/>
          <w:szCs w:val="20"/>
        </w:rPr>
        <w:t>Esta L</w:t>
      </w:r>
      <w:r w:rsidRPr="00E204E5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344D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EF1E5B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KAESEMODEL</w:t>
      </w:r>
      <w:bookmarkStart w:id="0" w:name="_GoBack"/>
      <w:bookmarkEnd w:id="0"/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BENEDITO BASTOS ANTUNES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C5344D" w:rsidRDefault="00C5344D" w:rsidP="00C534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AMÉRICO FRANCO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023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6E41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5F2F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1FF9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344D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2353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04E5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E5B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2019-07-22T16:31:00Z</dcterms:created>
  <dcterms:modified xsi:type="dcterms:W3CDTF">2019-07-22T16:40:00Z</dcterms:modified>
</cp:coreProperties>
</file>