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172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5201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E0BCC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175201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LOUIS BAXMANN,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QUE LHE SÃO CONFERIDAS POR LEI</w:t>
      </w:r>
      <w:r w:rsidR="004F700E">
        <w:rPr>
          <w:rFonts w:ascii="Arial" w:hAnsi="Arial" w:cs="Arial"/>
          <w:b/>
          <w:sz w:val="20"/>
          <w:szCs w:val="20"/>
        </w:rPr>
        <w:t>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63A05">
        <w:rPr>
          <w:rFonts w:ascii="Arial" w:hAnsi="Arial" w:cs="Arial"/>
          <w:sz w:val="20"/>
          <w:szCs w:val="20"/>
        </w:rPr>
        <w:t xml:space="preserve">Fica </w:t>
      </w:r>
      <w:r w:rsidR="00175201">
        <w:rPr>
          <w:rFonts w:ascii="Arial" w:hAnsi="Arial" w:cs="Arial"/>
          <w:sz w:val="20"/>
          <w:szCs w:val="20"/>
        </w:rPr>
        <w:t>o Poder Executivo autorizado a dar concessão a pessoa física ou jurídica, pelo prazo de 15 anos, mediante concorrência pública ou administrativa, para exploração dos serviços funerário</w:t>
      </w:r>
      <w:r w:rsidR="00E9695F">
        <w:rPr>
          <w:rFonts w:ascii="Arial" w:hAnsi="Arial" w:cs="Arial"/>
          <w:sz w:val="20"/>
          <w:szCs w:val="20"/>
        </w:rPr>
        <w:t>.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DA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75201">
        <w:rPr>
          <w:rFonts w:ascii="Arial" w:hAnsi="Arial" w:cs="Arial"/>
          <w:sz w:val="20"/>
          <w:szCs w:val="20"/>
        </w:rPr>
        <w:t>A concessionária fica obrigada a suprir as necessidades dependente do ramo e a possuir estoque de urnas para várias categorias financeiras</w:t>
      </w:r>
      <w:r w:rsidR="00E9695F">
        <w:rPr>
          <w:rFonts w:ascii="Arial" w:hAnsi="Arial" w:cs="Arial"/>
          <w:sz w:val="20"/>
          <w:szCs w:val="20"/>
        </w:rPr>
        <w:t>.</w:t>
      </w: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95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45C5E">
        <w:rPr>
          <w:rFonts w:ascii="Arial" w:hAnsi="Arial" w:cs="Arial"/>
          <w:sz w:val="20"/>
          <w:szCs w:val="20"/>
        </w:rPr>
        <w:t>O preço das urnas b</w:t>
      </w:r>
      <w:r w:rsidR="00175201">
        <w:rPr>
          <w:rFonts w:ascii="Arial" w:hAnsi="Arial" w:cs="Arial"/>
          <w:sz w:val="20"/>
          <w:szCs w:val="20"/>
        </w:rPr>
        <w:t xml:space="preserve">em como a </w:t>
      </w:r>
      <w:r w:rsidR="00945C5E">
        <w:rPr>
          <w:rFonts w:ascii="Arial" w:hAnsi="Arial" w:cs="Arial"/>
          <w:sz w:val="20"/>
          <w:szCs w:val="20"/>
        </w:rPr>
        <w:t>das urnas fúnebres se houver, serão previamente submetidos ao exame da autoridade municipal, que para isso for designado</w:t>
      </w:r>
      <w:r>
        <w:rPr>
          <w:rFonts w:ascii="Arial" w:hAnsi="Arial" w:cs="Arial"/>
          <w:sz w:val="20"/>
          <w:szCs w:val="20"/>
        </w:rPr>
        <w:t>.</w:t>
      </w: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95F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945C5E">
        <w:rPr>
          <w:rFonts w:ascii="Arial" w:hAnsi="Arial" w:cs="Arial"/>
          <w:sz w:val="20"/>
          <w:szCs w:val="20"/>
        </w:rPr>
        <w:t>A concessionária fornecerá a Prefeitura Municipal gratuitamente, até (2) duas urnas mensais, que serão solicitadas previamente</w:t>
      </w:r>
      <w:r>
        <w:rPr>
          <w:rFonts w:ascii="Arial" w:hAnsi="Arial" w:cs="Arial"/>
          <w:sz w:val="20"/>
          <w:szCs w:val="20"/>
        </w:rPr>
        <w:t>.</w:t>
      </w: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95F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45C5E">
        <w:rPr>
          <w:rFonts w:ascii="Arial" w:hAnsi="Arial" w:cs="Arial"/>
          <w:sz w:val="20"/>
          <w:szCs w:val="20"/>
        </w:rPr>
        <w:t xml:space="preserve">Ficará a cargo da concessionária, que respeitará um padrão de </w:t>
      </w:r>
      <w:r w:rsidR="00BD24AF">
        <w:rPr>
          <w:rFonts w:ascii="Arial" w:hAnsi="Arial" w:cs="Arial"/>
          <w:sz w:val="20"/>
          <w:szCs w:val="20"/>
        </w:rPr>
        <w:t>construção e</w:t>
      </w:r>
      <w:r w:rsidR="004655DB">
        <w:rPr>
          <w:rFonts w:ascii="Arial" w:hAnsi="Arial" w:cs="Arial"/>
          <w:sz w:val="20"/>
          <w:szCs w:val="20"/>
        </w:rPr>
        <w:t xml:space="preserve"> apresentável a edificação dos carneiros no cemitério local</w:t>
      </w:r>
      <w:r>
        <w:rPr>
          <w:rFonts w:ascii="Arial" w:hAnsi="Arial" w:cs="Arial"/>
          <w:sz w:val="20"/>
          <w:szCs w:val="20"/>
        </w:rPr>
        <w:t>.</w:t>
      </w: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95F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4655DB">
        <w:rPr>
          <w:rFonts w:ascii="Arial" w:hAnsi="Arial" w:cs="Arial"/>
          <w:sz w:val="20"/>
          <w:szCs w:val="20"/>
        </w:rPr>
        <w:t>O inadimplemento de recolher as obrigações assumidas pela concessionária sujeitá-la-á ao pagamento multa de Cr$ 1.000,00 (hum mil cruzeiros) a 5.000,00 (cinco mil cruzeiros) por fração</w:t>
      </w:r>
      <w:r>
        <w:rPr>
          <w:rFonts w:ascii="Arial" w:hAnsi="Arial" w:cs="Arial"/>
          <w:sz w:val="20"/>
          <w:szCs w:val="20"/>
        </w:rPr>
        <w:t>.</w:t>
      </w:r>
    </w:p>
    <w:p w:rsidR="009E0BCC" w:rsidRDefault="009E0BCC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77F" w:rsidRPr="0098377F" w:rsidRDefault="004655DB" w:rsidP="00E969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98377F">
        <w:rPr>
          <w:rFonts w:ascii="Arial" w:hAnsi="Arial" w:cs="Arial"/>
          <w:bCs/>
          <w:sz w:val="20"/>
          <w:szCs w:val="20"/>
        </w:rPr>
        <w:t>A aplicação e o pagamento da multa de que trata este artigo não impedirá, que a prefeit</w:t>
      </w:r>
      <w:r w:rsidR="0098377F" w:rsidRPr="0098377F">
        <w:rPr>
          <w:rFonts w:ascii="Arial" w:hAnsi="Arial" w:cs="Arial"/>
          <w:bCs/>
          <w:sz w:val="20"/>
          <w:szCs w:val="20"/>
        </w:rPr>
        <w:t>ura promova contra a concessionária por perdas e danos, as medidas judiciárias que o caso compete.</w:t>
      </w:r>
    </w:p>
    <w:p w:rsidR="0098377F" w:rsidRDefault="0098377F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8377F" w:rsidRDefault="009E0BC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EC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9695F">
        <w:rPr>
          <w:rFonts w:ascii="Arial" w:hAnsi="Arial" w:cs="Arial"/>
          <w:b/>
          <w:bCs/>
          <w:sz w:val="20"/>
          <w:szCs w:val="20"/>
        </w:rPr>
        <w:t>7</w:t>
      </w:r>
      <w:r w:rsidRPr="004D3EC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8377F">
        <w:rPr>
          <w:rFonts w:ascii="Arial" w:hAnsi="Arial" w:cs="Arial"/>
          <w:sz w:val="20"/>
          <w:szCs w:val="20"/>
        </w:rPr>
        <w:t>Em igualdade de concessões, terão preferencias os concorrentes residentes, nesta cidade, a mais de dois anos e, destes os que já tiverem exercido o ramo comercial.</w:t>
      </w:r>
    </w:p>
    <w:p w:rsidR="0098377F" w:rsidRDefault="0098377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24AF" w:rsidRDefault="0098377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24AF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Na presente concessão prevalecerão para todos os efeitos</w:t>
      </w:r>
      <w:r w:rsidR="00BD24A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D24AF">
        <w:rPr>
          <w:rFonts w:ascii="Arial" w:hAnsi="Arial" w:cs="Arial"/>
          <w:sz w:val="20"/>
          <w:szCs w:val="20"/>
        </w:rPr>
        <w:t>os originais desta Lei, e outros, inclusive as respectivas cauções que se tornarem necessários especificados no Edital da concorrência.</w:t>
      </w:r>
    </w:p>
    <w:p w:rsidR="00BD24AF" w:rsidRDefault="00BD24A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BD24A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24AF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63A05">
        <w:rPr>
          <w:rFonts w:ascii="Arial" w:hAnsi="Arial" w:cs="Arial"/>
          <w:sz w:val="20"/>
          <w:szCs w:val="20"/>
        </w:rPr>
        <w:t>1</w:t>
      </w:r>
      <w:r w:rsidR="00BD24AF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D3EC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24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09A7D9F4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2019-04-15T16:20:00Z</dcterms:created>
  <dcterms:modified xsi:type="dcterms:W3CDTF">2019-07-19T14:03:00Z</dcterms:modified>
</cp:coreProperties>
</file>