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B2B63">
        <w:rPr>
          <w:rFonts w:ascii="Arial" w:hAnsi="Arial" w:cs="Arial"/>
          <w:b/>
          <w:sz w:val="20"/>
          <w:szCs w:val="20"/>
        </w:rPr>
        <w:t>21</w:t>
      </w:r>
      <w:r w:rsidR="000609BB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09BB">
        <w:rPr>
          <w:rFonts w:ascii="Arial" w:hAnsi="Arial" w:cs="Arial"/>
          <w:b/>
          <w:sz w:val="20"/>
          <w:szCs w:val="20"/>
        </w:rPr>
        <w:t>1</w:t>
      </w:r>
      <w:r w:rsidR="000B2B63">
        <w:rPr>
          <w:rFonts w:ascii="Arial" w:hAnsi="Arial" w:cs="Arial"/>
          <w:b/>
          <w:sz w:val="20"/>
          <w:szCs w:val="20"/>
        </w:rPr>
        <w:t>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B2B63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7568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B2B63">
        <w:rPr>
          <w:rFonts w:ascii="Arial" w:hAnsi="Arial" w:cs="Arial"/>
          <w:sz w:val="20"/>
          <w:szCs w:val="20"/>
        </w:rPr>
        <w:t>a nova redação no Artigo 1º da Lei 10/55</w:t>
      </w:r>
      <w:r w:rsidR="007133E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275683">
        <w:rPr>
          <w:rFonts w:ascii="Arial" w:hAnsi="Arial" w:cs="Arial"/>
          <w:b/>
          <w:sz w:val="20"/>
          <w:szCs w:val="20"/>
        </w:rPr>
        <w:t>DO MUNICÍPIO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B2B63">
        <w:rPr>
          <w:rFonts w:ascii="Arial" w:hAnsi="Arial" w:cs="Arial"/>
          <w:sz w:val="20"/>
          <w:szCs w:val="20"/>
        </w:rPr>
        <w:t xml:space="preserve">O artigo 1º da Lei Municipal nº 10/55 de 06 de março de 1955, passa a ter a seguinte redação: “Fica criada a Taxa de Engenharia, que será cobrada </w:t>
      </w:r>
      <w:r w:rsidR="00F77D28">
        <w:rPr>
          <w:rFonts w:ascii="Arial" w:hAnsi="Arial" w:cs="Arial"/>
          <w:sz w:val="20"/>
          <w:szCs w:val="20"/>
        </w:rPr>
        <w:t xml:space="preserve">sobre todas as plantas de construções, aumentos, reformas de prédios, loteamentos e armamentos, leia-se </w:t>
      </w:r>
      <w:proofErr w:type="gramStart"/>
      <w:r w:rsidR="00F77D28">
        <w:rPr>
          <w:rFonts w:ascii="Arial" w:hAnsi="Arial" w:cs="Arial"/>
          <w:sz w:val="20"/>
          <w:szCs w:val="20"/>
        </w:rPr>
        <w:t>“também, exceto as plantas populares de tipos A, B, C, e D.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End"/>
    </w:p>
    <w:p w:rsidR="001F3978" w:rsidRPr="001F3978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>Art. 4º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0609BB">
        <w:rPr>
          <w:rFonts w:ascii="Arial" w:hAnsi="Arial" w:cs="Arial"/>
          <w:sz w:val="20"/>
          <w:szCs w:val="20"/>
        </w:rPr>
        <w:t>1</w:t>
      </w:r>
      <w:r w:rsidR="00F77D28">
        <w:rPr>
          <w:rFonts w:ascii="Arial" w:hAnsi="Arial" w:cs="Arial"/>
          <w:sz w:val="20"/>
          <w:szCs w:val="20"/>
        </w:rPr>
        <w:t>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77D28">
        <w:rPr>
          <w:rFonts w:ascii="Arial" w:hAnsi="Arial" w:cs="Arial"/>
          <w:sz w:val="20"/>
          <w:szCs w:val="20"/>
        </w:rPr>
        <w:t>maio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</cp:revision>
  <dcterms:created xsi:type="dcterms:W3CDTF">2019-07-08T16:44:00Z</dcterms:created>
  <dcterms:modified xsi:type="dcterms:W3CDTF">2019-07-08T16:44:00Z</dcterms:modified>
</cp:coreProperties>
</file>