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</w:t>
      </w:r>
      <w:r w:rsidR="0068796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8796B">
        <w:rPr>
          <w:rFonts w:ascii="Arial" w:hAnsi="Arial" w:cs="Arial"/>
          <w:sz w:val="20"/>
          <w:szCs w:val="20"/>
        </w:rPr>
        <w:t xml:space="preserve">abertura de Rua e </w:t>
      </w:r>
      <w:r w:rsidR="00115158">
        <w:rPr>
          <w:rFonts w:ascii="Arial" w:hAnsi="Arial" w:cs="Arial"/>
          <w:sz w:val="20"/>
          <w:szCs w:val="20"/>
        </w:rPr>
        <w:t>construção de Ponte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</w:t>
      </w:r>
      <w:r w:rsidR="00115158">
        <w:rPr>
          <w:rFonts w:ascii="Arial" w:hAnsi="Arial" w:cs="Arial"/>
          <w:sz w:val="20"/>
          <w:szCs w:val="20"/>
        </w:rPr>
        <w:t xml:space="preserve">o Sr. Chefe do Executivo autorizado a </w:t>
      </w:r>
      <w:r w:rsidR="0068796B">
        <w:rPr>
          <w:rFonts w:ascii="Arial" w:hAnsi="Arial" w:cs="Arial"/>
          <w:sz w:val="20"/>
          <w:szCs w:val="20"/>
        </w:rPr>
        <w:t>completar a abertura da Rua 20, que tem início na Rua Hermann Teles Ribeiro e término na Avenida D. Pedro II, com 199 metros de comprimento, 10 metros de largura, construindo para esse serviço, a ponte necessária para complemento da presente Lei.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65B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B42CB">
        <w:rPr>
          <w:rFonts w:ascii="Arial" w:hAnsi="Arial" w:cs="Arial"/>
          <w:sz w:val="20"/>
          <w:szCs w:val="20"/>
        </w:rPr>
        <w:t xml:space="preserve">As </w:t>
      </w:r>
      <w:r w:rsidR="00115158">
        <w:rPr>
          <w:rFonts w:ascii="Arial" w:hAnsi="Arial" w:cs="Arial"/>
          <w:sz w:val="20"/>
          <w:szCs w:val="20"/>
        </w:rPr>
        <w:t xml:space="preserve">despesas </w:t>
      </w:r>
      <w:r w:rsidR="0068796B">
        <w:rPr>
          <w:rFonts w:ascii="Arial" w:hAnsi="Arial" w:cs="Arial"/>
          <w:sz w:val="20"/>
          <w:szCs w:val="20"/>
        </w:rPr>
        <w:t xml:space="preserve">decorrentes </w:t>
      </w:r>
      <w:r w:rsidR="00115158">
        <w:rPr>
          <w:rFonts w:ascii="Arial" w:hAnsi="Arial" w:cs="Arial"/>
          <w:sz w:val="20"/>
          <w:szCs w:val="20"/>
        </w:rPr>
        <w:t>para a execução da presente Lei, correrão pela verba própria do orçamento vigente</w:t>
      </w:r>
      <w:r w:rsidR="0068796B">
        <w:rPr>
          <w:rFonts w:ascii="Arial" w:hAnsi="Arial" w:cs="Arial"/>
          <w:sz w:val="20"/>
          <w:szCs w:val="20"/>
        </w:rPr>
        <w:t>, suplementada se for o caso no momento oportuno</w:t>
      </w:r>
      <w:bookmarkStart w:id="0" w:name="_GoBack"/>
      <w:bookmarkEnd w:id="0"/>
      <w:r w:rsidR="005A4CA5">
        <w:rPr>
          <w:rFonts w:ascii="Arial" w:hAnsi="Arial" w:cs="Arial"/>
          <w:sz w:val="20"/>
          <w:szCs w:val="20"/>
        </w:rPr>
        <w:t>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8796B"/>
    <w:rsid w:val="0069673A"/>
    <w:rsid w:val="006A4C3C"/>
    <w:rsid w:val="006B5C90"/>
    <w:rsid w:val="006E6148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2D4F02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26E1-C1E4-442A-AA23-B703D9E4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2019-07-24T13:43:00Z</dcterms:created>
  <dcterms:modified xsi:type="dcterms:W3CDTF">2019-08-23T14:52:00Z</dcterms:modified>
</cp:coreProperties>
</file>