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AA2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B2AA2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8A496A">
        <w:rPr>
          <w:rFonts w:ascii="Arial" w:hAnsi="Arial" w:cs="Arial"/>
          <w:sz w:val="20"/>
          <w:szCs w:val="20"/>
        </w:rPr>
        <w:t>suplementação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</w:t>
      </w:r>
      <w:r w:rsidR="008A496A">
        <w:rPr>
          <w:rFonts w:ascii="Arial" w:hAnsi="Arial" w:cs="Arial"/>
          <w:b/>
          <w:sz w:val="20"/>
          <w:szCs w:val="20"/>
        </w:rPr>
        <w:t>ME</w:t>
      </w:r>
      <w:r w:rsidR="003535AC">
        <w:rPr>
          <w:rFonts w:ascii="Arial" w:hAnsi="Arial" w:cs="Arial"/>
          <w:b/>
          <w:sz w:val="20"/>
          <w:szCs w:val="20"/>
        </w:rPr>
        <w:t xml:space="preserve">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091AD5">
        <w:rPr>
          <w:rFonts w:ascii="Arial" w:hAnsi="Arial" w:cs="Arial"/>
          <w:sz w:val="20"/>
          <w:szCs w:val="20"/>
        </w:rPr>
        <w:t xml:space="preserve">aberto na Contadoria da Prefeitura Municipal de Ferraz de Vasconcelos, um Crédito de Cr$ </w:t>
      </w:r>
      <w:r w:rsidR="008A496A">
        <w:rPr>
          <w:rFonts w:ascii="Arial" w:hAnsi="Arial" w:cs="Arial"/>
          <w:sz w:val="20"/>
          <w:szCs w:val="20"/>
        </w:rPr>
        <w:t>90</w:t>
      </w:r>
      <w:r w:rsidR="00091AD5">
        <w:rPr>
          <w:rFonts w:ascii="Arial" w:hAnsi="Arial" w:cs="Arial"/>
          <w:sz w:val="20"/>
          <w:szCs w:val="20"/>
        </w:rPr>
        <w:t>.000,00 (</w:t>
      </w:r>
      <w:r w:rsidR="008A496A">
        <w:rPr>
          <w:rFonts w:ascii="Arial" w:hAnsi="Arial" w:cs="Arial"/>
          <w:sz w:val="20"/>
          <w:szCs w:val="20"/>
        </w:rPr>
        <w:t>noventa</w:t>
      </w:r>
      <w:r w:rsidR="00091AD5">
        <w:rPr>
          <w:rFonts w:ascii="Arial" w:hAnsi="Arial" w:cs="Arial"/>
          <w:sz w:val="20"/>
          <w:szCs w:val="20"/>
        </w:rPr>
        <w:t xml:space="preserve"> mil cruzeiros)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91AD5">
        <w:rPr>
          <w:rFonts w:ascii="Arial" w:hAnsi="Arial" w:cs="Arial"/>
          <w:sz w:val="20"/>
          <w:szCs w:val="20"/>
        </w:rPr>
        <w:t xml:space="preserve">O crédito </w:t>
      </w:r>
      <w:r w:rsidR="008A496A">
        <w:rPr>
          <w:rFonts w:ascii="Arial" w:hAnsi="Arial" w:cs="Arial"/>
          <w:sz w:val="20"/>
          <w:szCs w:val="20"/>
        </w:rPr>
        <w:t>acima, destina-se a reforço de verba dotada no orçamento vigente, abaixo discriminada</w:t>
      </w:r>
      <w:r w:rsidR="00091AD5">
        <w:rPr>
          <w:rFonts w:ascii="Arial" w:hAnsi="Arial" w:cs="Arial"/>
          <w:sz w:val="20"/>
          <w:szCs w:val="20"/>
        </w:rPr>
        <w:t>:</w:t>
      </w:r>
    </w:p>
    <w:p w:rsidR="00091AD5" w:rsidRDefault="00091A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277"/>
        <w:gridCol w:w="1196"/>
      </w:tblGrid>
      <w:tr w:rsidR="00091AD5" w:rsidRPr="00091AD5" w:rsidTr="00091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4B2AA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</w:t>
            </w:r>
            <w:r w:rsidR="00091AD5">
              <w:rPr>
                <w:rFonts w:ascii="Arial" w:hAnsi="Arial" w:cs="Arial"/>
                <w:sz w:val="20"/>
                <w:szCs w:val="20"/>
              </w:rPr>
              <w:t xml:space="preserve">elhoramentos Públicos 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4B2AA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3.40.1-8.89.3</w:t>
            </w:r>
          </w:p>
        </w:tc>
        <w:tc>
          <w:tcPr>
            <w:tcW w:w="0" w:type="auto"/>
          </w:tcPr>
          <w:p w:rsidR="00091AD5" w:rsidRDefault="004B2AA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091AD5" w:rsidP="004B2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B2AA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B2AA2">
              <w:rPr>
                <w:rFonts w:ascii="Arial" w:hAnsi="Arial" w:cs="Arial"/>
                <w:sz w:val="20"/>
                <w:szCs w:val="20"/>
              </w:rPr>
              <w:t>Aquisição de combustíveis e lubrificantes</w:t>
            </w:r>
          </w:p>
        </w:tc>
        <w:tc>
          <w:tcPr>
            <w:tcW w:w="0" w:type="auto"/>
          </w:tcPr>
          <w:p w:rsidR="00091AD5" w:rsidRDefault="004B2AA2" w:rsidP="00091A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091AD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D2265F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2AA2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B2AA2">
        <w:rPr>
          <w:rFonts w:ascii="Arial" w:hAnsi="Arial" w:cs="Arial"/>
          <w:sz w:val="20"/>
          <w:szCs w:val="20"/>
        </w:rPr>
        <w:t>O crédito acima será coberto pela transferência parcial da receita Extra Orçamentária Cr$ 90.000,00.</w:t>
      </w:r>
    </w:p>
    <w:p w:rsidR="004B2AA2" w:rsidRDefault="004B2A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B2A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A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AB183E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4B2AA2">
        <w:rPr>
          <w:rFonts w:ascii="Arial" w:hAnsi="Arial" w:cs="Arial"/>
          <w:sz w:val="20"/>
          <w:szCs w:val="20"/>
        </w:rPr>
        <w:t>17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B2AA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B2AA2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</w:t>
      </w:r>
      <w:r w:rsidR="00CB43D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Registrada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CB43DC">
        <w:rPr>
          <w:rFonts w:ascii="Arial" w:hAnsi="Arial" w:cs="Arial"/>
          <w:sz w:val="20"/>
          <w:szCs w:val="20"/>
        </w:rPr>
        <w:t>na Diretoria do Expediente</w:t>
      </w:r>
      <w:r w:rsidR="00AB18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Prefeitura Municipal,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</w:t>
      </w:r>
      <w:bookmarkStart w:id="0" w:name="_GoBack"/>
      <w:bookmarkEnd w:id="0"/>
      <w:r w:rsidR="00091AD5">
        <w:rPr>
          <w:rFonts w:ascii="Arial" w:hAnsi="Arial" w:cs="Arial"/>
          <w:sz w:val="20"/>
          <w:szCs w:val="20"/>
        </w:rPr>
        <w:t>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7C4303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E5BD-22CD-42D1-AD8F-0C86CC4D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2019-07-25T13:54:00Z</dcterms:created>
  <dcterms:modified xsi:type="dcterms:W3CDTF">2019-07-25T13:59:00Z</dcterms:modified>
</cp:coreProperties>
</file>