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4C0F05">
        <w:rPr>
          <w:rFonts w:ascii="Arial" w:hAnsi="Arial" w:cs="Arial"/>
          <w:b/>
          <w:sz w:val="20"/>
          <w:szCs w:val="20"/>
        </w:rPr>
        <w:t>3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5A86">
        <w:rPr>
          <w:rFonts w:ascii="Arial" w:hAnsi="Arial" w:cs="Arial"/>
          <w:b/>
          <w:sz w:val="20"/>
          <w:szCs w:val="20"/>
        </w:rPr>
        <w:t>2</w:t>
      </w:r>
      <w:r w:rsidR="00AC090F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65A86">
        <w:rPr>
          <w:rFonts w:ascii="Arial" w:hAnsi="Arial" w:cs="Arial"/>
          <w:b/>
          <w:sz w:val="20"/>
          <w:szCs w:val="20"/>
        </w:rPr>
        <w:t>JANEIRO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4C0F05">
        <w:rPr>
          <w:rFonts w:ascii="Arial" w:hAnsi="Arial" w:cs="Arial"/>
          <w:sz w:val="20"/>
          <w:szCs w:val="20"/>
        </w:rPr>
        <w:t>confecção de Mapa da Nomenclatura do Município e dá outras providências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65A8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NO USO </w:t>
      </w:r>
      <w:r w:rsidR="003535AC">
        <w:rPr>
          <w:rFonts w:ascii="Arial" w:hAnsi="Arial" w:cs="Arial"/>
          <w:b/>
          <w:sz w:val="20"/>
          <w:szCs w:val="20"/>
        </w:rPr>
        <w:t xml:space="preserve">DAS ATRIBUIÇÕES </w:t>
      </w:r>
      <w:r w:rsidR="00AC090F">
        <w:rPr>
          <w:rFonts w:ascii="Arial" w:hAnsi="Arial" w:cs="Arial"/>
          <w:b/>
          <w:sz w:val="20"/>
          <w:szCs w:val="20"/>
        </w:rPr>
        <w:t xml:space="preserve">CONFERIDAS </w:t>
      </w:r>
      <w:r w:rsidR="004C0F05">
        <w:rPr>
          <w:rFonts w:ascii="Arial" w:hAnsi="Arial" w:cs="Arial"/>
          <w:b/>
          <w:sz w:val="20"/>
          <w:szCs w:val="20"/>
        </w:rPr>
        <w:t>PELO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§ 6º DO ARTIGO 32 DA LEI Nº 1 DE 18/9/47, COMBINADO COM O § 4º DO ARTIGO 184 DO REGIMENTO INTERNO,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365A8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C0F05">
        <w:rPr>
          <w:rFonts w:ascii="Arial" w:hAnsi="Arial" w:cs="Arial"/>
          <w:sz w:val="20"/>
          <w:szCs w:val="20"/>
        </w:rPr>
        <w:t>Fixa o Poder Executivo, autorizado a confeccionar mapa de nomenclatura das Avenidas, ruas, estradas, travessas e demais logradouros públicos Município.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A86" w:rsidRDefault="00365A86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4C0F05">
        <w:rPr>
          <w:rFonts w:ascii="Arial" w:hAnsi="Arial" w:cs="Arial"/>
          <w:sz w:val="20"/>
          <w:szCs w:val="20"/>
        </w:rPr>
        <w:t xml:space="preserve">Para o efeito de oficialização, a fim de ser cumprido fielmente o disposto neste artigo, o Executivo enviará à Câmara Municipal, após a promulgação desta lei, uma relação das vias e logradouros públicos, que ainda estejam dependendo de denominação para os devidos fins, ficando o Sr. Chefe do Executivo, com a faculdade de anexar Projeto de Lei, ou sugestão, quanto aos nomes a serem dados </w:t>
      </w:r>
      <w:r w:rsidR="00557543">
        <w:rPr>
          <w:rFonts w:ascii="Arial" w:hAnsi="Arial" w:cs="Arial"/>
          <w:sz w:val="20"/>
          <w:szCs w:val="20"/>
        </w:rPr>
        <w:t>as vias e logradouros públicos</w:t>
      </w:r>
      <w:r w:rsidRPr="00365A86">
        <w:rPr>
          <w:rFonts w:ascii="Arial" w:hAnsi="Arial" w:cs="Arial"/>
          <w:sz w:val="20"/>
          <w:szCs w:val="20"/>
        </w:rPr>
        <w:t>.</w:t>
      </w:r>
    </w:p>
    <w:p w:rsidR="00365A86" w:rsidRDefault="00365A86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359A" w:rsidRPr="00557522" w:rsidRDefault="000609BB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522">
        <w:rPr>
          <w:rFonts w:ascii="Arial" w:hAnsi="Arial" w:cs="Arial"/>
          <w:b/>
          <w:sz w:val="20"/>
          <w:szCs w:val="20"/>
        </w:rPr>
        <w:t xml:space="preserve">Art. </w:t>
      </w:r>
      <w:r w:rsidR="00F213E0" w:rsidRPr="00557522">
        <w:rPr>
          <w:rFonts w:ascii="Arial" w:hAnsi="Arial" w:cs="Arial"/>
          <w:b/>
          <w:sz w:val="20"/>
          <w:szCs w:val="20"/>
        </w:rPr>
        <w:t>2</w:t>
      </w:r>
      <w:r w:rsidRPr="00557522">
        <w:rPr>
          <w:rFonts w:ascii="Arial" w:hAnsi="Arial" w:cs="Arial"/>
          <w:b/>
          <w:sz w:val="20"/>
          <w:szCs w:val="20"/>
        </w:rPr>
        <w:t>º</w:t>
      </w:r>
      <w:r w:rsidRPr="00557522">
        <w:rPr>
          <w:rFonts w:ascii="Arial" w:hAnsi="Arial" w:cs="Arial"/>
          <w:sz w:val="20"/>
          <w:szCs w:val="20"/>
        </w:rPr>
        <w:t xml:space="preserve"> </w:t>
      </w:r>
      <w:r w:rsidR="00557543" w:rsidRPr="00557522">
        <w:rPr>
          <w:rFonts w:ascii="Arial" w:hAnsi="Arial" w:cs="Arial"/>
          <w:sz w:val="20"/>
          <w:szCs w:val="20"/>
        </w:rPr>
        <w:t>Concluído a confecção do mapa, da nomenclatura das ruas, avenidas e demais logradouros públicos do município, o Executivo mandará instalar na Praça principal da cidade, um quadro luminoso protegido por vidro, com as dimensões necessárias, figurando em seu interior, à direita um mapa da cidade, com indicador fixo e a esquerda, uma fita com as denominações das vias e demais logradouros públicos, constantes do mapa, por ordem alfabética, devendo a fita ser móvel, para facilitar as consultas públicas</w:t>
      </w:r>
      <w:r w:rsidR="0086359A" w:rsidRPr="00557522">
        <w:rPr>
          <w:rFonts w:ascii="Arial" w:hAnsi="Arial" w:cs="Arial"/>
          <w:sz w:val="20"/>
          <w:szCs w:val="20"/>
        </w:rPr>
        <w:t>.</w:t>
      </w:r>
    </w:p>
    <w:p w:rsidR="0086359A" w:rsidRPr="00557522" w:rsidRDefault="0086359A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B59" w:rsidRPr="00557522" w:rsidRDefault="0086359A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522">
        <w:rPr>
          <w:rFonts w:ascii="Arial" w:hAnsi="Arial" w:cs="Arial"/>
          <w:b/>
          <w:sz w:val="20"/>
          <w:szCs w:val="20"/>
        </w:rPr>
        <w:t>Art. 3º</w:t>
      </w:r>
      <w:r w:rsidRPr="00557522">
        <w:rPr>
          <w:rFonts w:ascii="Arial" w:hAnsi="Arial" w:cs="Arial"/>
          <w:sz w:val="20"/>
          <w:szCs w:val="20"/>
        </w:rPr>
        <w:t xml:space="preserve"> </w:t>
      </w:r>
      <w:r w:rsidR="00557543" w:rsidRPr="00557522">
        <w:rPr>
          <w:rFonts w:ascii="Arial" w:hAnsi="Arial" w:cs="Arial"/>
          <w:sz w:val="20"/>
          <w:szCs w:val="20"/>
        </w:rPr>
        <w:t>No exercício em que for executada esta Lei, constará do orçamento a verba própria, para ocorrer às respectivas despesas.</w:t>
      </w:r>
      <w:bookmarkStart w:id="0" w:name="_GoBack"/>
      <w:bookmarkEnd w:id="0"/>
    </w:p>
    <w:p w:rsidR="00734B59" w:rsidRDefault="00734B59" w:rsidP="00863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34B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5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34CA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65A86">
        <w:rPr>
          <w:rFonts w:ascii="Arial" w:hAnsi="Arial" w:cs="Arial"/>
          <w:sz w:val="20"/>
          <w:szCs w:val="20"/>
        </w:rPr>
        <w:t>2</w:t>
      </w:r>
      <w:r w:rsidR="00AC090F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65A86">
        <w:rPr>
          <w:rFonts w:ascii="Arial" w:hAnsi="Arial" w:cs="Arial"/>
          <w:sz w:val="20"/>
          <w:szCs w:val="20"/>
        </w:rPr>
        <w:t>janeiro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ELYSIO TRIUNFINI HUNGRIA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A075F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SA</w:t>
      </w:r>
      <w:r w:rsidR="00A075FA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OTSUKA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</w:t>
      </w:r>
      <w:r w:rsidR="00C13DAF">
        <w:rPr>
          <w:rFonts w:ascii="Arial" w:hAnsi="Arial" w:cs="Arial"/>
          <w:sz w:val="20"/>
          <w:szCs w:val="20"/>
        </w:rPr>
        <w:t xml:space="preserve">ublicada na </w:t>
      </w:r>
      <w:r>
        <w:rPr>
          <w:rFonts w:ascii="Arial" w:hAnsi="Arial" w:cs="Arial"/>
          <w:sz w:val="20"/>
          <w:szCs w:val="20"/>
        </w:rPr>
        <w:t>portaria</w:t>
      </w:r>
      <w:r w:rsidR="00C13DAF">
        <w:rPr>
          <w:rFonts w:ascii="Arial" w:hAnsi="Arial" w:cs="Arial"/>
          <w:sz w:val="20"/>
          <w:szCs w:val="20"/>
        </w:rPr>
        <w:t xml:space="preserve"> na data</w:t>
      </w:r>
      <w:r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JOSÉ DE CAMPOS BRETAS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1A246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A246F">
        <w:rPr>
          <w:rFonts w:ascii="Arial" w:hAnsi="Arial" w:cs="Arial"/>
          <w:sz w:val="20"/>
          <w:szCs w:val="20"/>
        </w:rPr>
        <w:t>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22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075FA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162C-165C-4A16-BD89-759D3940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2019-07-29T11:41:00Z</dcterms:created>
  <dcterms:modified xsi:type="dcterms:W3CDTF">2019-08-01T20:01:00Z</dcterms:modified>
</cp:coreProperties>
</file>