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233023">
        <w:rPr>
          <w:rFonts w:ascii="Arial" w:hAnsi="Arial" w:cs="Arial"/>
          <w:b/>
          <w:sz w:val="20"/>
          <w:szCs w:val="20"/>
        </w:rPr>
        <w:t>4</w:t>
      </w:r>
      <w:r w:rsidR="00E46117">
        <w:rPr>
          <w:rFonts w:ascii="Arial" w:hAnsi="Arial" w:cs="Arial"/>
          <w:b/>
          <w:sz w:val="20"/>
          <w:szCs w:val="20"/>
        </w:rPr>
        <w:t>2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46117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da Lei nº 202/59</w:t>
      </w:r>
      <w:r w:rsidR="00A447E4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>Fica</w:t>
      </w:r>
      <w:r w:rsidR="00E46117">
        <w:rPr>
          <w:rFonts w:ascii="Arial" w:hAnsi="Arial" w:cs="Arial"/>
          <w:sz w:val="20"/>
          <w:szCs w:val="20"/>
        </w:rPr>
        <w:t>m</w:t>
      </w:r>
      <w:r w:rsidR="00153208">
        <w:rPr>
          <w:rFonts w:ascii="Arial" w:hAnsi="Arial" w:cs="Arial"/>
          <w:sz w:val="20"/>
          <w:szCs w:val="20"/>
        </w:rPr>
        <w:t xml:space="preserve"> </w:t>
      </w:r>
      <w:r w:rsidR="00E46117">
        <w:rPr>
          <w:rFonts w:ascii="Arial" w:hAnsi="Arial" w:cs="Arial"/>
          <w:sz w:val="20"/>
          <w:szCs w:val="20"/>
        </w:rPr>
        <w:t>alterados, como seguem os dispositivos da Lei nº 202/59, que passam a ter as seguintes redações: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12. A nomeação será feita: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Em caráter efetivo, quando, resultar de aprovação em concurso;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Em comissão, quando qualquer funcionário efetivo for designado para responder por outra função, um prejuízo de seu cargo;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interinamente: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6117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no impedimento temporário do titular do cargo de carreira ou isolado;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na vaga resultante da exoneração ou demissão, até que se realize o concurso;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um cargo inicial de carreira, pelo prazo não superior a 30 dias;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em substituição, quando o titular for afastado por impedimento legal.</w:t>
      </w: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117" w:rsidRDefault="00E46117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14. </w:t>
      </w:r>
      <w:r w:rsidR="000867D1">
        <w:rPr>
          <w:rFonts w:ascii="Arial" w:hAnsi="Arial" w:cs="Arial"/>
          <w:sz w:val="20"/>
          <w:szCs w:val="20"/>
        </w:rPr>
        <w:t xml:space="preserve">Estágio probatório é o período de </w:t>
      </w:r>
      <w:proofErr w:type="spellStart"/>
      <w:r w:rsidR="000867D1">
        <w:rPr>
          <w:rFonts w:ascii="Arial" w:hAnsi="Arial" w:cs="Arial"/>
          <w:sz w:val="20"/>
          <w:szCs w:val="20"/>
        </w:rPr>
        <w:t>hum</w:t>
      </w:r>
      <w:proofErr w:type="spellEnd"/>
      <w:r w:rsidR="000867D1">
        <w:rPr>
          <w:rFonts w:ascii="Arial" w:hAnsi="Arial" w:cs="Arial"/>
          <w:sz w:val="20"/>
          <w:szCs w:val="20"/>
        </w:rPr>
        <w:t xml:space="preserve"> ano de efetivo exercício no cargo do funcionário nomeado em caráter efetivo.</w:t>
      </w: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16. Para o preenchimento das vagas dos cargos iniciais de carreira, isolados ou decorrentes de exoneração e demissão, serão admitidos exclusivamente elementos habilitados em concurso, que deverá ser aberto no prazo máximo de 30 dias, a partir da data da ocorrência do dano.</w:t>
      </w: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20. (...) </w:t>
      </w: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4º O prazo de validade dos concursos será de 24 meses.</w:t>
      </w: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80. O funcionário efetivo adquire estabilidade decorrido o estágio probatório, porém, referindo-se a ela, ao serviço público e não ao cargo.</w:t>
      </w: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67D1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95. O funcionário não poderá permanecer em fiança por prazo superior a 12 meses, salvo no caso do item IV do artigo 88”.</w:t>
      </w:r>
    </w:p>
    <w:p w:rsidR="000867D1" w:rsidRPr="00E46117" w:rsidRDefault="000867D1" w:rsidP="00E46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64140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publicação, revoga</w:t>
      </w:r>
      <w:r w:rsidR="000A5BD2">
        <w:rPr>
          <w:rFonts w:ascii="Arial" w:hAnsi="Arial" w:cs="Arial"/>
          <w:sz w:val="20"/>
          <w:szCs w:val="20"/>
        </w:rPr>
        <w:t>ndo expressamente os dispositivos</w:t>
      </w:r>
      <w:r w:rsidR="00F75396">
        <w:rPr>
          <w:rFonts w:ascii="Arial" w:hAnsi="Arial" w:cs="Arial"/>
          <w:sz w:val="20"/>
          <w:szCs w:val="20"/>
        </w:rPr>
        <w:t xml:space="preserve"> em contrário</w:t>
      </w:r>
      <w:r w:rsidR="000A5BD2">
        <w:rPr>
          <w:rFonts w:ascii="Arial" w:hAnsi="Arial" w:cs="Arial"/>
          <w:sz w:val="20"/>
          <w:szCs w:val="20"/>
        </w:rPr>
        <w:t xml:space="preserve"> da Lei nº 202/59</w:t>
      </w:r>
      <w:bookmarkStart w:id="0" w:name="_GoBack"/>
      <w:bookmarkEnd w:id="0"/>
      <w:r w:rsidR="00F75396">
        <w:rPr>
          <w:rFonts w:ascii="Arial" w:hAnsi="Arial" w:cs="Arial"/>
          <w:sz w:val="20"/>
          <w:szCs w:val="20"/>
        </w:rPr>
        <w:t>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presente Lei vai </w:t>
      </w:r>
      <w:r w:rsidR="00AC078C">
        <w:rPr>
          <w:rFonts w:ascii="Arial" w:hAnsi="Arial" w:cs="Arial"/>
          <w:sz w:val="20"/>
          <w:szCs w:val="20"/>
        </w:rPr>
        <w:t xml:space="preserve">devidamente </w:t>
      </w:r>
      <w:r>
        <w:rPr>
          <w:rFonts w:ascii="Arial" w:hAnsi="Arial" w:cs="Arial"/>
          <w:sz w:val="20"/>
          <w:szCs w:val="20"/>
        </w:rPr>
        <w:t>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03B6B"/>
    <w:multiLevelType w:val="hybridMultilevel"/>
    <w:tmpl w:val="2F3EB9A0"/>
    <w:lvl w:ilvl="0" w:tplc="323690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867D1"/>
    <w:rsid w:val="00095C8E"/>
    <w:rsid w:val="000A1EE8"/>
    <w:rsid w:val="000A5BD2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E2353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063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3023"/>
    <w:rsid w:val="00236559"/>
    <w:rsid w:val="00243CE1"/>
    <w:rsid w:val="00245328"/>
    <w:rsid w:val="0025690C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66364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C21CA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41407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D0751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01E0"/>
    <w:rsid w:val="00A41E1E"/>
    <w:rsid w:val="00A447E4"/>
    <w:rsid w:val="00A54EF4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078C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C5934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05F3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46117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61D1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F40FF1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0EF7-BF63-42E2-92A4-190458E5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2019-08-07T12:29:00Z</dcterms:created>
  <dcterms:modified xsi:type="dcterms:W3CDTF">2019-08-07T12:49:00Z</dcterms:modified>
</cp:coreProperties>
</file>