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151087">
        <w:rPr>
          <w:rFonts w:ascii="Arial" w:hAnsi="Arial" w:cs="Arial"/>
          <w:b/>
          <w:sz w:val="20"/>
          <w:szCs w:val="20"/>
        </w:rPr>
        <w:t>4</w:t>
      </w:r>
      <w:r w:rsidR="00466D84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3E0F">
        <w:rPr>
          <w:rFonts w:ascii="Arial" w:hAnsi="Arial" w:cs="Arial"/>
          <w:b/>
          <w:sz w:val="20"/>
          <w:szCs w:val="20"/>
        </w:rPr>
        <w:t>1</w:t>
      </w:r>
      <w:r w:rsidR="008A0BD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A0BD0">
        <w:rPr>
          <w:rFonts w:ascii="Arial" w:hAnsi="Arial" w:cs="Arial"/>
          <w:b/>
          <w:sz w:val="20"/>
          <w:szCs w:val="20"/>
        </w:rPr>
        <w:t>FEVEREIRO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466D84">
        <w:rPr>
          <w:rFonts w:ascii="Arial" w:hAnsi="Arial" w:cs="Arial"/>
          <w:sz w:val="20"/>
          <w:szCs w:val="20"/>
        </w:rPr>
        <w:t>abertura de um crédito especial no valor de Cr$ 200.000,00 (duzentos mil cruzeiros) para construção de prédio escolar</w:t>
      </w:r>
      <w:r w:rsidR="000658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DECRETOU E E</w:t>
      </w:r>
      <w:r w:rsidR="00CA3AD9">
        <w:rPr>
          <w:rFonts w:ascii="Arial" w:hAnsi="Arial" w:cs="Arial"/>
          <w:bCs/>
          <w:sz w:val="20"/>
          <w:szCs w:val="20"/>
        </w:rPr>
        <w:t>LE</w:t>
      </w:r>
      <w:r>
        <w:rPr>
          <w:rFonts w:ascii="Arial" w:hAnsi="Arial" w:cs="Arial"/>
          <w:bCs/>
          <w:sz w:val="20"/>
          <w:szCs w:val="20"/>
        </w:rPr>
        <w:t xml:space="preserve"> 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3AD9">
        <w:rPr>
          <w:rFonts w:ascii="Arial" w:hAnsi="Arial" w:cs="Arial"/>
          <w:sz w:val="20"/>
          <w:szCs w:val="20"/>
        </w:rPr>
        <w:t>Fica o Poder Executivo Municipal autorizado a construir na área considerada praças públicas, conforme planta de loteamento aprovada, denominada Vila Santo Antônio, um prédio escolar para a instalação de uma escola municipal, composto de um salão, medindo 6 (seis) metros de comprimento por 4 (quatro) metros de largura; um galpão, medindo 4 (quatro) metros de comprimento por 4 (quatro) metros de largura; 3 (três) gabinetes sanitários, sendo um para meninos e um para meninas e mais um lavatório medindo cada gabinete 2 (dois) metros de comprimento por 1,20 metros (um metro e vinte centímetro) de largura, tudo de acordo com as exigências que estabelece o Ensino Primário - Estadual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AD9" w:rsidRPr="00CA3AD9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A3AD9" w:rsidRPr="00CA3AD9">
        <w:rPr>
          <w:rFonts w:ascii="Arial" w:hAnsi="Arial" w:cs="Arial"/>
          <w:bCs/>
          <w:sz w:val="20"/>
          <w:szCs w:val="20"/>
        </w:rPr>
        <w:t>Fica também o Poder Executivo Municipal autorizado a abrir, na Diretoria do Serviço de Contabilidade, um crédito especial no valor de Cr$ 200.000,00 (duzentos mil cruzeiros), a fim de fazer face às despesas decorrentes desta Lei.</w:t>
      </w:r>
    </w:p>
    <w:p w:rsid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CA3AD9" w:rsidRP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CA3AD9">
        <w:rPr>
          <w:rFonts w:ascii="Arial" w:hAnsi="Arial" w:cs="Arial"/>
          <w:bCs/>
          <w:sz w:val="20"/>
          <w:szCs w:val="20"/>
        </w:rPr>
        <w:t>O valor do presente crédito especial correrá a conta da anulação parcial da seguinte verba abaixo, constante do Orçamento vigente:</w:t>
      </w:r>
    </w:p>
    <w:p w:rsid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485"/>
        <w:gridCol w:w="5462"/>
        <w:gridCol w:w="1307"/>
      </w:tblGrid>
      <w:tr w:rsidR="00CA3AD9" w:rsidRPr="00CA3AD9" w:rsidTr="00CA3AD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Ensino Primário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Vencimentos de dois Professores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200.000,00</w:t>
            </w: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200.000,00</w:t>
            </w:r>
          </w:p>
        </w:tc>
      </w:tr>
    </w:tbl>
    <w:p w:rsidR="00CA3AD9" w:rsidRP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CA3AD9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D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A0BD0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A0BD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</w:t>
      </w:r>
      <w:r>
        <w:rPr>
          <w:rFonts w:ascii="Arial" w:hAnsi="Arial" w:cs="Arial"/>
          <w:sz w:val="20"/>
          <w:szCs w:val="20"/>
        </w:rPr>
        <w:t>Diretoria</w:t>
      </w:r>
      <w:r>
        <w:rPr>
          <w:rFonts w:ascii="Arial" w:hAnsi="Arial" w:cs="Arial"/>
          <w:sz w:val="20"/>
          <w:szCs w:val="20"/>
        </w:rPr>
        <w:t xml:space="preserve"> do Expediente e publicada na Portaria Municipal, na data</w:t>
      </w:r>
      <w:r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do Expediente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2019-08-14T15:07:00Z</dcterms:created>
  <dcterms:modified xsi:type="dcterms:W3CDTF">2019-08-14T15:19:00Z</dcterms:modified>
</cp:coreProperties>
</file>