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BA14D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A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BA14DA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do Serviço de lotação de charretes e dá outras providências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 xml:space="preserve">Fica </w:t>
      </w:r>
      <w:r w:rsidR="00BA14DA">
        <w:rPr>
          <w:rFonts w:ascii="Arial" w:hAnsi="Arial" w:cs="Arial"/>
          <w:sz w:val="20"/>
          <w:szCs w:val="20"/>
        </w:rPr>
        <w:t>criado no Município de Ferraz de Vasconcelos, o serviço de lotação de charretes, que será regido por esta Lei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 xml:space="preserve">O </w:t>
      </w:r>
      <w:r w:rsidR="008B39F3">
        <w:rPr>
          <w:rFonts w:ascii="Arial" w:hAnsi="Arial" w:cs="Arial"/>
          <w:bCs/>
          <w:sz w:val="20"/>
          <w:szCs w:val="20"/>
        </w:rPr>
        <w:t>Executivo através de decreto, fixará os pontos de estacionamento, que não poderão ter número superior a seis charretes em cada um.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8B39F3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8B39F3">
        <w:rPr>
          <w:rFonts w:ascii="Arial" w:hAnsi="Arial" w:cs="Arial"/>
          <w:sz w:val="20"/>
          <w:szCs w:val="20"/>
        </w:rPr>
        <w:t>Nenhuma charrete poderá estacionar sem estar devidamente licenciada e de posse do respectivo Alvará de Estacionamento que, a princípio, será de Cr$ 500,00 anual, podendo, nos exercícios posteriores, se for o caso, ser aumentado, de conformidade com o decreto do Executivo.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9F3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Alvará é intransferível e no caso de venda da charrete, o novo proprietário ficará obrigado a requerer outro Alvará no seu nome, que poderá ser ou não concedido, a critério do Executivo.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9F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ato do licenciamento e obtenção do Alvará os tem digo interessados serão obrigados a exibir Carta de Habilitação com o antecedente expedido pela Delegacia de Polícia local.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9F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será concedido Alvará de Estacionamento aos interessados que residem no município.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9F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obtenção do Alvará, serão previamente vistoriadas as charretes, que deverão, obrigatoriamente, estar munidas de coberturas, buzina, aro de pneu e </w:t>
      </w:r>
      <w:proofErr w:type="spellStart"/>
      <w:r>
        <w:rPr>
          <w:rFonts w:ascii="Arial" w:hAnsi="Arial" w:cs="Arial"/>
          <w:sz w:val="20"/>
          <w:szCs w:val="20"/>
        </w:rPr>
        <w:t>lampeão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39F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Em cada ponto permanecerá, diariamente, uma charrete até a chegada do último trem subúrbio procedente da Capital.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 fiel cumprimento do disposto acima, será organizada uma escala diária, na qual concorrerão todos </w:t>
      </w:r>
      <w:proofErr w:type="spellStart"/>
      <w:r>
        <w:rPr>
          <w:rFonts w:ascii="Arial" w:hAnsi="Arial" w:cs="Arial"/>
          <w:sz w:val="20"/>
          <w:szCs w:val="20"/>
        </w:rPr>
        <w:t>charreteiros</w:t>
      </w:r>
      <w:proofErr w:type="spellEnd"/>
      <w:r>
        <w:rPr>
          <w:rFonts w:ascii="Arial" w:hAnsi="Arial" w:cs="Arial"/>
          <w:sz w:val="20"/>
          <w:szCs w:val="20"/>
        </w:rPr>
        <w:t xml:space="preserve"> sob a supervisão do encarregado do ponto, que terá a designação de Coordenador cabendo-lhe, também a fiscalização, orientação e limpeza do ponto.</w:t>
      </w:r>
    </w:p>
    <w:p w:rsidR="008B39F3" w:rsidRDefault="008B39F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Cada Coordenador apresentará, periodicamente ao Chefe do Executivo, tabela de preços que só poderá entrar em vigor, após estudos pelo Prefeito e aprovação da Câmara.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não cumprimento da tabela aprovada pela Câmara implicará no cancelamento do Alvará e retirada imediata da Charrete do ponto, ficando seu proprietário inibido de continuar a funcionar no Município como </w:t>
      </w:r>
      <w:proofErr w:type="spellStart"/>
      <w:r>
        <w:rPr>
          <w:rFonts w:ascii="Arial" w:hAnsi="Arial" w:cs="Arial"/>
          <w:sz w:val="20"/>
          <w:szCs w:val="20"/>
        </w:rPr>
        <w:t>charreteiro</w:t>
      </w:r>
      <w:proofErr w:type="spellEnd"/>
      <w:r>
        <w:rPr>
          <w:rFonts w:ascii="Arial" w:hAnsi="Arial" w:cs="Arial"/>
          <w:sz w:val="20"/>
          <w:szCs w:val="20"/>
        </w:rPr>
        <w:t xml:space="preserve"> a frete.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Aos que deixarem de prover suas charretes com os equipamentos exigidos no artigo 5º, será aplicada multa de Cr$ 500,00, além da cassação do Alvará de Estacionamento, até que sejam cumpridas as exigências.  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Aos que infringirem o regulamento do trânsito, será aplicada multa de Cr$ 200,00.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São competentes para aplicar as multas os fiscais do Município e os guardas de trânsito.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Vetado.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Coordenadores, serão escolhidos pelo Chefe do Executivo, dentre os </w:t>
      </w:r>
      <w:proofErr w:type="spellStart"/>
      <w:r>
        <w:rPr>
          <w:rFonts w:ascii="Arial" w:hAnsi="Arial" w:cs="Arial"/>
          <w:sz w:val="20"/>
          <w:szCs w:val="20"/>
        </w:rPr>
        <w:t>charreteiros</w:t>
      </w:r>
      <w:proofErr w:type="spellEnd"/>
      <w:r>
        <w:rPr>
          <w:rFonts w:ascii="Arial" w:hAnsi="Arial" w:cs="Arial"/>
          <w:sz w:val="20"/>
          <w:szCs w:val="20"/>
        </w:rPr>
        <w:t xml:space="preserve"> de cada ponto.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casos omissos serão resolvidos pelo Chefe do Executivo.</w:t>
      </w:r>
    </w:p>
    <w:p w:rsidR="001512BA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1512B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2BA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41A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C3C135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2019-08-15T14:05:00Z</dcterms:created>
  <dcterms:modified xsi:type="dcterms:W3CDTF">2019-08-15T14:27:00Z</dcterms:modified>
</cp:coreProperties>
</file>