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C70790">
        <w:rPr>
          <w:rFonts w:ascii="Arial" w:hAnsi="Arial" w:cs="Arial"/>
          <w:b/>
          <w:sz w:val="20"/>
          <w:szCs w:val="20"/>
        </w:rPr>
        <w:t>6</w:t>
      </w:r>
      <w:r w:rsidR="008A581A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3B7">
        <w:rPr>
          <w:rFonts w:ascii="Arial" w:hAnsi="Arial" w:cs="Arial"/>
          <w:b/>
          <w:sz w:val="20"/>
          <w:szCs w:val="20"/>
        </w:rPr>
        <w:t>16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A581A">
        <w:rPr>
          <w:rFonts w:ascii="Arial" w:hAnsi="Arial" w:cs="Arial"/>
          <w:sz w:val="20"/>
          <w:szCs w:val="20"/>
        </w:rPr>
        <w:t>arborização das vias públicas do Município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A581A">
        <w:rPr>
          <w:rFonts w:ascii="Arial" w:hAnsi="Arial" w:cs="Arial"/>
          <w:sz w:val="20"/>
          <w:szCs w:val="20"/>
        </w:rPr>
        <w:t>Fica o Senhor Chefe do Executivo Municipal autorizado a proceder a arborização das vias públicas do Município de Ferraz de Vasconcelos, com árvores adequadas para sombra, fornecidas gratuitamente pela Secretaria da Agricultura do Estado de São Paulo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8A581A">
        <w:rPr>
          <w:rFonts w:ascii="Arial" w:hAnsi="Arial" w:cs="Arial"/>
          <w:bCs/>
          <w:sz w:val="20"/>
          <w:szCs w:val="20"/>
        </w:rPr>
        <w:t>O plantio das referidas árvores será feito sob orientação do Engenheiro Agrônomo Regional.</w:t>
      </w:r>
    </w:p>
    <w:p w:rsidR="008A581A" w:rsidRDefault="008A581A" w:rsidP="008A581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9A5F76">
        <w:rPr>
          <w:rFonts w:ascii="Arial" w:hAnsi="Arial" w:cs="Arial"/>
          <w:sz w:val="20"/>
          <w:szCs w:val="20"/>
        </w:rPr>
        <w:t>revogadas as disposições em contrário</w:t>
      </w:r>
      <w:r w:rsidR="00C70790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63B7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RPr="00104D0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4F26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6EE81-12ED-44DC-BDA5-0C17BCB0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2019-08-15T20:19:00Z</dcterms:created>
  <dcterms:modified xsi:type="dcterms:W3CDTF">2019-08-19T12:04:00Z</dcterms:modified>
</cp:coreProperties>
</file>