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A271D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1034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41034">
        <w:rPr>
          <w:rFonts w:ascii="Arial" w:hAnsi="Arial" w:cs="Arial"/>
          <w:b/>
          <w:sz w:val="20"/>
          <w:szCs w:val="20"/>
        </w:rPr>
        <w:t>OUTUBRO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A271D4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Prefeitura Municipal de Ferraz de Vasconcelos, a celebrar com o Instituto de Previdência do Estado de São Paulo para extensão da Lei nº 4.832 de 4 de setembro de 1958, a seus servidores e dá outras providências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A4B5C">
        <w:rPr>
          <w:rFonts w:ascii="Arial" w:hAnsi="Arial" w:cs="Arial"/>
          <w:sz w:val="20"/>
          <w:szCs w:val="20"/>
        </w:rPr>
        <w:t>FERRAZ DE VASCONCELOS</w:t>
      </w:r>
      <w:r w:rsidR="003A4B5C"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B7DA2" w:rsidRDefault="009243B3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D6E17">
        <w:rPr>
          <w:rFonts w:ascii="Arial" w:hAnsi="Arial" w:cs="Arial"/>
          <w:sz w:val="20"/>
          <w:szCs w:val="20"/>
        </w:rPr>
        <w:t xml:space="preserve">Fica </w:t>
      </w:r>
      <w:r w:rsidR="00A271D4">
        <w:rPr>
          <w:rFonts w:ascii="Arial" w:hAnsi="Arial" w:cs="Arial"/>
          <w:sz w:val="20"/>
          <w:szCs w:val="20"/>
        </w:rPr>
        <w:t>a Prefeitura</w:t>
      </w:r>
      <w:r w:rsidR="00CD6E17">
        <w:rPr>
          <w:rFonts w:ascii="Arial" w:hAnsi="Arial" w:cs="Arial"/>
          <w:sz w:val="20"/>
          <w:szCs w:val="20"/>
        </w:rPr>
        <w:t xml:space="preserve"> </w:t>
      </w:r>
      <w:r w:rsidR="00A271D4">
        <w:rPr>
          <w:rFonts w:ascii="Arial" w:hAnsi="Arial" w:cs="Arial"/>
          <w:sz w:val="20"/>
          <w:szCs w:val="20"/>
        </w:rPr>
        <w:t>do Município</w:t>
      </w:r>
      <w:r w:rsidR="003A4B5C">
        <w:rPr>
          <w:rFonts w:ascii="Arial" w:hAnsi="Arial" w:cs="Arial"/>
          <w:sz w:val="20"/>
          <w:szCs w:val="20"/>
        </w:rPr>
        <w:t xml:space="preserve"> de Ferraz de Vasconcelos</w:t>
      </w:r>
      <w:r w:rsidR="00CD6E17">
        <w:rPr>
          <w:rFonts w:ascii="Arial" w:hAnsi="Arial" w:cs="Arial"/>
          <w:sz w:val="20"/>
          <w:szCs w:val="20"/>
        </w:rPr>
        <w:t xml:space="preserve">, autorizada </w:t>
      </w:r>
      <w:r w:rsidR="007B7DA2">
        <w:rPr>
          <w:rFonts w:ascii="Arial" w:hAnsi="Arial" w:cs="Arial"/>
          <w:sz w:val="20"/>
          <w:szCs w:val="20"/>
        </w:rPr>
        <w:t>nos termos desta Lei, a realizar convênio com o Instituto de Previdência do Estado de São Paulo, para extensão a seus servidores e os das autarquias Municipais, do regime de pensão instituído pela Lei nº 4.832, de 4 de setembro de 1958.</w:t>
      </w:r>
    </w:p>
    <w:p w:rsidR="007B7DA2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3E3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DA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execução desta Lei Estadual nº 4.832, de 4 de setembro de 1958 aos servidores Municipais será feito por intermédio do Instituto de Previdência do Estado, nos termos da Lei nº 6.047, de 27 de janeiro de 1961.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7B7DA2" w:rsidRDefault="00D147C0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7B7DA2">
        <w:rPr>
          <w:rFonts w:ascii="Arial" w:hAnsi="Arial" w:cs="Arial"/>
          <w:bCs/>
          <w:sz w:val="20"/>
          <w:szCs w:val="20"/>
        </w:rPr>
        <w:t>Do convênio, a que se refere o artigo anterior, obrigar-se-á a Prefeitura a:</w:t>
      </w:r>
    </w:p>
    <w:p w:rsidR="007B7DA2" w:rsidRDefault="007B7DA2" w:rsidP="00F022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B7DA2" w:rsidRDefault="007B7D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B7DA2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com as ressalvas e exceções da Lei nº 4.832 de 4 de setembro de 1958, inscrever obrigatoriamente todos os seus servidores no Instituto de Previdência do Estado;</w:t>
      </w:r>
    </w:p>
    <w:p w:rsidR="00C77265" w:rsidRDefault="007B7D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B7DA2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recolher ao Instituto de Previdência do Estado até o dia 10 (dez) do mês seguinte ao vencido, e a partir inicialmente da data a que aluda o nº 1, alínea “D”, item I, do artigo 4º da Lei nº 6.047, de 27 de janeiro de 1961:</w:t>
      </w:r>
    </w:p>
    <w:p w:rsidR="007B7DA2" w:rsidRDefault="007B7D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B7DA2" w:rsidRDefault="007B7D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B7DA2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Cs/>
          <w:sz w:val="20"/>
          <w:szCs w:val="20"/>
        </w:rPr>
        <w:t xml:space="preserve"> a contribuição mensal de 3% (três por cento) sobre a retribuição mensal dos seus servidores na forma do artigo 7º e parágrafos da Lei nº 4.832, de 4 de setembro de 1958;</w:t>
      </w:r>
    </w:p>
    <w:p w:rsidR="007B7DA2" w:rsidRPr="00F764A2" w:rsidRDefault="007B7D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B7DA2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F764A2">
        <w:rPr>
          <w:rFonts w:ascii="Arial" w:hAnsi="Arial" w:cs="Arial"/>
          <w:bCs/>
          <w:sz w:val="20"/>
          <w:szCs w:val="20"/>
        </w:rPr>
        <w:t>as prestações mensais devidas pelos seus servidores, é descontada em folha de pagamento, na base de 5% (cinco por cento) sobre as suas retribuições, na mesma forma da contribuição anterior.</w:t>
      </w:r>
    </w:p>
    <w:p w:rsidR="00F764A2" w:rsidRDefault="00F764A2" w:rsidP="007B7D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764A2" w:rsidRPr="00F764A2" w:rsidRDefault="00F764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</w:t>
      </w:r>
      <w:r w:rsidRPr="00F764A2">
        <w:rPr>
          <w:rFonts w:ascii="Arial" w:hAnsi="Arial" w:cs="Arial"/>
          <w:bCs/>
          <w:sz w:val="20"/>
          <w:szCs w:val="20"/>
        </w:rPr>
        <w:t>elevar as contribuições de que tratam os números 1 e 2 da alínea anterior, desde a data que ocorrer a redução a que alude o número 2, alínea “d”, item I, do artigo 4º da Lei nº 6.047, de 27 de janeiro de 1961, na devida proporção e com base em cálculos atuariais realizados pelo Instituto de Previdência do Estado e a recolhe-las aquela autarquia no mesmo prazo da alínea “b” deste artigo;</w:t>
      </w:r>
    </w:p>
    <w:p w:rsidR="00F764A2" w:rsidRPr="005A0037" w:rsidRDefault="00F764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d) </w:t>
      </w:r>
      <w:r w:rsidRPr="005A0037">
        <w:rPr>
          <w:rFonts w:ascii="Arial" w:hAnsi="Arial" w:cs="Arial"/>
          <w:bCs/>
          <w:sz w:val="20"/>
          <w:szCs w:val="20"/>
        </w:rPr>
        <w:t>recolher ao Instituto de Previdência do Estado mais a joia de 1% (</w:t>
      </w:r>
      <w:proofErr w:type="spellStart"/>
      <w:r w:rsidRPr="005A0037">
        <w:rPr>
          <w:rFonts w:ascii="Arial" w:hAnsi="Arial" w:cs="Arial"/>
          <w:bCs/>
          <w:sz w:val="20"/>
          <w:szCs w:val="20"/>
        </w:rPr>
        <w:t>hum</w:t>
      </w:r>
      <w:proofErr w:type="spellEnd"/>
      <w:r w:rsidRPr="005A0037">
        <w:rPr>
          <w:rFonts w:ascii="Arial" w:hAnsi="Arial" w:cs="Arial"/>
          <w:bCs/>
          <w:sz w:val="20"/>
          <w:szCs w:val="20"/>
        </w:rPr>
        <w:t xml:space="preserve"> por cento) calculada sobre a retribuição mensal dos seus servidores, durante o prazo do primeiro ano de contribuição, acrescida à prestação mensal a que se refere o nº 2 da alínea “b”, desde artigo e dela também descontada em folha de pagamento;</w:t>
      </w:r>
    </w:p>
    <w:p w:rsidR="00F764A2" w:rsidRDefault="00F764A2" w:rsidP="007B7D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e) </w:t>
      </w:r>
      <w:r w:rsidRPr="005A0037">
        <w:rPr>
          <w:rFonts w:ascii="Arial" w:hAnsi="Arial" w:cs="Arial"/>
          <w:bCs/>
          <w:sz w:val="20"/>
          <w:szCs w:val="20"/>
        </w:rPr>
        <w:t xml:space="preserve">pagar juros de 9% (nove por cento) ao ano, a favor do Instituto de </w:t>
      </w:r>
      <w:r w:rsidR="005A0037" w:rsidRPr="005A0037">
        <w:rPr>
          <w:rFonts w:ascii="Arial" w:hAnsi="Arial" w:cs="Arial"/>
          <w:bCs/>
          <w:sz w:val="20"/>
          <w:szCs w:val="20"/>
        </w:rPr>
        <w:t>Previdência</w:t>
      </w:r>
      <w:r w:rsidRPr="005A0037">
        <w:rPr>
          <w:rFonts w:ascii="Arial" w:hAnsi="Arial" w:cs="Arial"/>
          <w:bCs/>
          <w:sz w:val="20"/>
          <w:szCs w:val="20"/>
        </w:rPr>
        <w:t xml:space="preserve"> do Estado, destinados ao fundo de reserva técnica quando os recolhimentos de que tratam as líneas “b”, “c” e “d”, supra sofrerem atraso;</w:t>
      </w:r>
    </w:p>
    <w:p w:rsidR="00F764A2" w:rsidRPr="005A0037" w:rsidRDefault="00F764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f) </w:t>
      </w:r>
      <w:r w:rsidRPr="005A0037">
        <w:rPr>
          <w:rFonts w:ascii="Arial" w:hAnsi="Arial" w:cs="Arial"/>
          <w:bCs/>
          <w:sz w:val="20"/>
          <w:szCs w:val="20"/>
        </w:rPr>
        <w:t xml:space="preserve">realizar o serviço de arrecadação das prestações mensais dos seus servidores e encaminhá-los com a contribuição própria ao Instituto de </w:t>
      </w:r>
      <w:r w:rsidR="005A0037" w:rsidRPr="005A0037">
        <w:rPr>
          <w:rFonts w:ascii="Arial" w:hAnsi="Arial" w:cs="Arial"/>
          <w:bCs/>
          <w:sz w:val="20"/>
          <w:szCs w:val="20"/>
        </w:rPr>
        <w:t>Previdência</w:t>
      </w:r>
      <w:r w:rsidRPr="005A0037">
        <w:rPr>
          <w:rFonts w:ascii="Arial" w:hAnsi="Arial" w:cs="Arial"/>
          <w:bCs/>
          <w:sz w:val="20"/>
          <w:szCs w:val="20"/>
        </w:rPr>
        <w:t xml:space="preserve"> do Estado, custeando todas as despesas não mencionadas na alínea “b”, item I, do artigo 4º da Lei nº 6.047 de 27 de janeiro de 1961;</w:t>
      </w:r>
    </w:p>
    <w:p w:rsidR="00F764A2" w:rsidRPr="005A0037" w:rsidRDefault="00F764A2" w:rsidP="007B7DA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g) </w:t>
      </w:r>
      <w:r w:rsidR="005A0037" w:rsidRPr="005A0037">
        <w:rPr>
          <w:rFonts w:ascii="Arial" w:hAnsi="Arial" w:cs="Arial"/>
          <w:bCs/>
          <w:sz w:val="20"/>
          <w:szCs w:val="20"/>
        </w:rPr>
        <w:t>aplicar no que couber a L</w:t>
      </w:r>
      <w:r w:rsidRPr="005A0037">
        <w:rPr>
          <w:rFonts w:ascii="Arial" w:hAnsi="Arial" w:cs="Arial"/>
          <w:bCs/>
          <w:sz w:val="20"/>
          <w:szCs w:val="20"/>
        </w:rPr>
        <w:t>ei nº 4.832, de 4 de setembro de 1958.</w:t>
      </w:r>
    </w:p>
    <w:p w:rsidR="00F02223" w:rsidRDefault="00F02223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A0037" w:rsidRPr="005A0037" w:rsidRDefault="00381798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 w:rsidR="005A0037">
        <w:rPr>
          <w:rFonts w:ascii="Arial" w:hAnsi="Arial" w:cs="Arial"/>
          <w:b/>
          <w:sz w:val="20"/>
          <w:szCs w:val="20"/>
        </w:rPr>
        <w:t xml:space="preserve"> </w:t>
      </w:r>
      <w:r w:rsidR="005A0037" w:rsidRPr="005A0037">
        <w:rPr>
          <w:rFonts w:ascii="Arial" w:hAnsi="Arial" w:cs="Arial"/>
          <w:sz w:val="20"/>
          <w:szCs w:val="20"/>
        </w:rPr>
        <w:t>Os encarregados das contribuições aludidas nas alíneas “b”, “c” e “d” e “E” do artigo anterior, bem como seus chefes imediatos e todos os seus imediatos de qualquer categoria, inclusive o Prefeito Municipal, serão responsabilizados civil e criminalmente, se não providenciarem</w:t>
      </w:r>
      <w:r w:rsidRPr="005A0037">
        <w:rPr>
          <w:rFonts w:ascii="Arial" w:hAnsi="Arial" w:cs="Arial"/>
          <w:sz w:val="20"/>
          <w:szCs w:val="20"/>
        </w:rPr>
        <w:t xml:space="preserve"> </w:t>
      </w:r>
      <w:r w:rsidR="005A0037" w:rsidRPr="005A0037">
        <w:rPr>
          <w:rFonts w:ascii="Arial" w:hAnsi="Arial" w:cs="Arial"/>
          <w:sz w:val="20"/>
          <w:szCs w:val="20"/>
        </w:rPr>
        <w:t>o encaminhamento delas ao Instituto de Previdência do Estado, nos prazos previstos.</w:t>
      </w:r>
    </w:p>
    <w:p w:rsidR="005A0037" w:rsidRDefault="005A0037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4F9" w:rsidRDefault="00F8383A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F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servidor que licenciar-se, sem retribuição, deverá recolher mensalmente</w:t>
      </w:r>
      <w:r w:rsidR="00DC04F9">
        <w:rPr>
          <w:rFonts w:ascii="Arial" w:hAnsi="Arial" w:cs="Arial"/>
          <w:sz w:val="20"/>
          <w:szCs w:val="20"/>
        </w:rPr>
        <w:t>, à Prefeitura Municipal, as prestações devidas por esta Lei, sob pena de cassação de licença.</w:t>
      </w: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F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Na falta de recolhimento aos cofres do Instituto de Previdência do Estado durante 6 (seis) meses contados da primeira prestação mensal vencida das contribuições devidas pelos servidores Municipais, ou da que incumbe à Prefeitura, caducará o direito aos benefícios estabelecidos pela Lei nº 4.832, de 4 de setembro de 1958, cessando para o Instituto de Previdência do Estado toda e qualquer responsabilidade.</w:t>
      </w: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F9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Se a Prefeitura deixar de recolher a sua contribuição mensal acarretando a caducidade dos benefícios da Lei nº 4.832, de 4 de setembro de 1958, fica sujeita a reparação do dano causado aos seus servidores e beneficiários.</w:t>
      </w: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F9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Se a Prefeitura decair de suas obrigações, fica autorizada, observado o disposto na presente lei, a celebrar novo</w:t>
      </w:r>
      <w:r w:rsidR="00F838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convênio com o Instituto de Previdência do Estado, como o pagamento das prestações em debito do convenio anterior, acrescida de uma joia de 1%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por cento) ao mês sobre sua contribuição mensal, durante o prazo de 1 (hum) ano, e de acordo com o artigo 2º desta Lei.</w:t>
      </w: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F9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Considerar-se-á aprovado o convênio, desde que assinado pelo Instituto de Previdência do Estado e pela Prefeitura, por seus representantes legais.</w:t>
      </w: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034">
        <w:rPr>
          <w:rFonts w:ascii="Arial" w:hAnsi="Arial" w:cs="Arial"/>
          <w:b/>
          <w:sz w:val="20"/>
          <w:szCs w:val="20"/>
        </w:rPr>
        <w:t xml:space="preserve"> Art. 9º</w:t>
      </w:r>
      <w:r>
        <w:rPr>
          <w:rFonts w:ascii="Arial" w:hAnsi="Arial" w:cs="Arial"/>
          <w:sz w:val="20"/>
          <w:szCs w:val="20"/>
        </w:rPr>
        <w:t xml:space="preserve"> Não serão inscritos os servidores Municipais que contavam na data da vigência da Lei nº 6.047, de 27 de janeiro de 1961, mais de setenta anos de idade:</w:t>
      </w:r>
    </w:p>
    <w:p w:rsidR="00DC04F9" w:rsidRDefault="00DC04F9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034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Poderão, porém, inscrever-se facultativamente, desde que o façam dentro do prazo de 6 (seis) meses, contador da data da vigência da lei nº 6.047, de 27 de janeiro de 1961.</w:t>
      </w: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034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Não terá aplicação o disposto no parágrafo anterior se o convênio não se realizar dentro do prazo no mesmo previsto.</w:t>
      </w: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034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Não poderão, também, inscrever-se os que contarem mais de 70 (setenta) anos de idade, na data da celebração de novo convenio, previsto no artigo 7º desta Lei.</w:t>
      </w: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034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Do convênio constarão as condições previstas nos artigos 2º e 4º, item I, da Lei nº 6.047, de 27 de janeiro de 1961.</w:t>
      </w: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A979BF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>
        <w:rPr>
          <w:rFonts w:ascii="Arial" w:hAnsi="Arial" w:cs="Arial"/>
          <w:sz w:val="20"/>
          <w:szCs w:val="20"/>
        </w:rPr>
        <w:t>na data de sua publicação.</w:t>
      </w:r>
      <w:r w:rsidR="00252F66">
        <w:rPr>
          <w:rFonts w:ascii="Arial" w:hAnsi="Arial" w:cs="Arial"/>
          <w:sz w:val="20"/>
          <w:szCs w:val="20"/>
        </w:rPr>
        <w:t xml:space="preserve"> </w:t>
      </w:r>
    </w:p>
    <w:p w:rsidR="00941034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941034" w:rsidP="003817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1034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Revogam-se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941034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C22D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7F74-FB95-4941-B965-E29B7164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2019-08-20T20:34:00Z</dcterms:created>
  <dcterms:modified xsi:type="dcterms:W3CDTF">2019-08-21T12:12:00Z</dcterms:modified>
</cp:coreProperties>
</file>