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F57B8">
        <w:rPr>
          <w:rFonts w:ascii="Arial" w:hAnsi="Arial" w:cs="Arial"/>
          <w:b/>
          <w:sz w:val="20"/>
          <w:szCs w:val="20"/>
        </w:rPr>
        <w:t>50</w:t>
      </w:r>
      <w:r w:rsidR="00DB2F77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080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DB2F77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do</w:t>
      </w:r>
      <w:r w:rsidR="00643FAA">
        <w:rPr>
          <w:rFonts w:ascii="Arial" w:hAnsi="Arial" w:cs="Arial"/>
          <w:sz w:val="20"/>
          <w:szCs w:val="20"/>
        </w:rPr>
        <w:t xml:space="preserve"> crédito </w:t>
      </w:r>
      <w:r>
        <w:rPr>
          <w:rFonts w:ascii="Arial" w:hAnsi="Arial" w:cs="Arial"/>
          <w:sz w:val="20"/>
          <w:szCs w:val="20"/>
        </w:rPr>
        <w:t>aberto com a Lei nº 448, de 14 de fevereiro de 1963.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D45080" w:rsidRPr="00D45080" w:rsidRDefault="009243B3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561F">
        <w:rPr>
          <w:rFonts w:ascii="Arial" w:hAnsi="Arial" w:cs="Arial"/>
          <w:sz w:val="20"/>
          <w:szCs w:val="20"/>
        </w:rPr>
        <w:t xml:space="preserve">Fica </w:t>
      </w:r>
      <w:r w:rsidR="00DB2F77">
        <w:rPr>
          <w:rFonts w:ascii="Arial" w:hAnsi="Arial" w:cs="Arial"/>
          <w:sz w:val="20"/>
          <w:szCs w:val="20"/>
        </w:rPr>
        <w:t xml:space="preserve">o Poder Executivo </w:t>
      </w:r>
      <w:r w:rsidR="00643FAA">
        <w:rPr>
          <w:rFonts w:ascii="Arial" w:hAnsi="Arial" w:cs="Arial"/>
          <w:sz w:val="20"/>
          <w:szCs w:val="20"/>
        </w:rPr>
        <w:t>autorizado</w:t>
      </w:r>
      <w:r w:rsidR="00D45080">
        <w:rPr>
          <w:rFonts w:ascii="Arial" w:hAnsi="Arial" w:cs="Arial"/>
          <w:sz w:val="20"/>
          <w:szCs w:val="20"/>
        </w:rPr>
        <w:t xml:space="preserve"> a </w:t>
      </w:r>
      <w:r w:rsidR="00D45080" w:rsidRPr="00D45080">
        <w:rPr>
          <w:rFonts w:ascii="Arial" w:hAnsi="Arial" w:cs="Arial"/>
          <w:bCs/>
          <w:sz w:val="20"/>
          <w:szCs w:val="20"/>
        </w:rPr>
        <w:t xml:space="preserve">abrir na </w:t>
      </w:r>
      <w:r w:rsidR="00DB2F77">
        <w:rPr>
          <w:rFonts w:ascii="Arial" w:hAnsi="Arial" w:cs="Arial"/>
          <w:bCs/>
          <w:sz w:val="20"/>
          <w:szCs w:val="20"/>
        </w:rPr>
        <w:t>Diretoria de Contabilidade,</w:t>
      </w:r>
      <w:r w:rsidR="00D45080" w:rsidRPr="00D45080">
        <w:rPr>
          <w:rFonts w:ascii="Arial" w:hAnsi="Arial" w:cs="Arial"/>
          <w:bCs/>
          <w:sz w:val="20"/>
          <w:szCs w:val="20"/>
        </w:rPr>
        <w:t xml:space="preserve"> um </w:t>
      </w:r>
      <w:r w:rsidR="00DB2F77">
        <w:rPr>
          <w:rFonts w:ascii="Arial" w:hAnsi="Arial" w:cs="Arial"/>
          <w:bCs/>
          <w:sz w:val="20"/>
          <w:szCs w:val="20"/>
        </w:rPr>
        <w:t>c</w:t>
      </w:r>
      <w:r w:rsidR="00D45080" w:rsidRPr="00D45080">
        <w:rPr>
          <w:rFonts w:ascii="Arial" w:hAnsi="Arial" w:cs="Arial"/>
          <w:bCs/>
          <w:sz w:val="20"/>
          <w:szCs w:val="20"/>
        </w:rPr>
        <w:t xml:space="preserve">rédito </w:t>
      </w:r>
      <w:r w:rsidR="00DB2F77">
        <w:rPr>
          <w:rFonts w:ascii="Arial" w:hAnsi="Arial" w:cs="Arial"/>
          <w:bCs/>
          <w:sz w:val="20"/>
          <w:szCs w:val="20"/>
        </w:rPr>
        <w:t>no valor de Cr$ 82</w:t>
      </w:r>
      <w:r w:rsidR="00D45080" w:rsidRPr="00D45080">
        <w:rPr>
          <w:rFonts w:ascii="Arial" w:hAnsi="Arial" w:cs="Arial"/>
          <w:bCs/>
          <w:sz w:val="20"/>
          <w:szCs w:val="20"/>
        </w:rPr>
        <w:t>.000,00 (</w:t>
      </w:r>
      <w:r w:rsidR="00DB2F77">
        <w:rPr>
          <w:rFonts w:ascii="Arial" w:hAnsi="Arial" w:cs="Arial"/>
          <w:bCs/>
          <w:sz w:val="20"/>
          <w:szCs w:val="20"/>
        </w:rPr>
        <w:t>oitenta e dois</w:t>
      </w:r>
      <w:r w:rsidR="00D45080" w:rsidRPr="00D45080">
        <w:rPr>
          <w:rFonts w:ascii="Arial" w:hAnsi="Arial" w:cs="Arial"/>
          <w:bCs/>
          <w:sz w:val="20"/>
          <w:szCs w:val="20"/>
        </w:rPr>
        <w:t xml:space="preserve"> mil cruzeiros), </w:t>
      </w:r>
      <w:r w:rsidR="00DB2F77">
        <w:rPr>
          <w:rFonts w:ascii="Arial" w:hAnsi="Arial" w:cs="Arial"/>
          <w:bCs/>
          <w:sz w:val="20"/>
          <w:szCs w:val="20"/>
        </w:rPr>
        <w:t>para suprimento da Lei nº 448, de 14 de fevereiro de 1963 que dispõe sobre abertura de um crédito especial para atender as despesas com assistência médica, medicamento e outras</w:t>
      </w:r>
      <w:r w:rsidR="00D45080" w:rsidRPr="00D45080">
        <w:rPr>
          <w:rFonts w:ascii="Arial" w:hAnsi="Arial" w:cs="Arial"/>
          <w:bCs/>
          <w:sz w:val="20"/>
          <w:szCs w:val="20"/>
        </w:rPr>
        <w:t>.</w:t>
      </w:r>
    </w:p>
    <w:p w:rsidR="00D4508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 w:rsidR="00DB2F77">
        <w:rPr>
          <w:rFonts w:ascii="Arial" w:hAnsi="Arial" w:cs="Arial"/>
          <w:b/>
          <w:sz w:val="20"/>
          <w:szCs w:val="20"/>
        </w:rPr>
        <w:t>2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57B8">
        <w:rPr>
          <w:rFonts w:ascii="Arial" w:hAnsi="Arial" w:cs="Arial"/>
          <w:bCs/>
          <w:sz w:val="20"/>
          <w:szCs w:val="20"/>
        </w:rPr>
        <w:t xml:space="preserve">O valor do presente crédito </w:t>
      </w:r>
      <w:r w:rsidR="00DB2F77">
        <w:rPr>
          <w:rFonts w:ascii="Arial" w:hAnsi="Arial" w:cs="Arial"/>
          <w:bCs/>
          <w:sz w:val="20"/>
          <w:szCs w:val="20"/>
        </w:rPr>
        <w:t>correrá à conta da anulação parcial da dotação infra mencionada, constante do orçamento vigente:</w:t>
      </w:r>
    </w:p>
    <w:p w:rsidR="00DB2F77" w:rsidRDefault="00DB2F77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922"/>
        <w:gridCol w:w="1196"/>
      </w:tblGrid>
      <w:tr w:rsidR="00DB2F77" w:rsidRPr="00DB2F77" w:rsidTr="00DB2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2F77" w:rsidRPr="00DB2F77" w:rsidRDefault="00DB2F77" w:rsidP="00DB2F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F77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2F77" w:rsidRPr="00DB2F77" w:rsidRDefault="00DB2F77" w:rsidP="00DB2F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F77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2F77" w:rsidRPr="00DB2F77" w:rsidRDefault="00DB2F77" w:rsidP="00DB2F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F77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6.10.1-8.42.3</w:t>
            </w: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 – Aquisição de medicamento em Geral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82.000,00</w:t>
            </w:r>
          </w:p>
        </w:tc>
      </w:tr>
      <w:tr w:rsidR="00DB2F77" w:rsidTr="00DB2F77">
        <w:trPr>
          <w:jc w:val="center"/>
        </w:trPr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B2F77" w:rsidRDefault="00DB2F77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B2F77" w:rsidRDefault="00DB2F77" w:rsidP="00DB2F7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82.000,00</w:t>
            </w:r>
          </w:p>
        </w:tc>
      </w:tr>
    </w:tbl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B2F77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D45080" w:rsidRPr="00D45080">
        <w:rPr>
          <w:rFonts w:ascii="Arial" w:hAnsi="Arial" w:cs="Arial"/>
          <w:b/>
          <w:sz w:val="20"/>
          <w:szCs w:val="20"/>
        </w:rPr>
        <w:t>º</w:t>
      </w:r>
      <w:r w:rsidR="00D45080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D45080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57B8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4680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61F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3FAA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33C1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1E78"/>
    <w:rsid w:val="008D22BD"/>
    <w:rsid w:val="008E31A9"/>
    <w:rsid w:val="008E32EC"/>
    <w:rsid w:val="008E4257"/>
    <w:rsid w:val="008E467B"/>
    <w:rsid w:val="008E5506"/>
    <w:rsid w:val="008E572E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1A76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080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2F77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1F9F-56CF-477E-9F92-395466EA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2019-08-21T14:59:00Z</dcterms:created>
  <dcterms:modified xsi:type="dcterms:W3CDTF">2019-08-21T15:07:00Z</dcterms:modified>
</cp:coreProperties>
</file>