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A241CA">
        <w:rPr>
          <w:rFonts w:ascii="Arial" w:hAnsi="Arial" w:cs="Arial"/>
          <w:b/>
          <w:sz w:val="20"/>
          <w:szCs w:val="20"/>
        </w:rPr>
        <w:t>2</w:t>
      </w:r>
      <w:r w:rsidR="001A4AFD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E71E66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A241CA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1A4AFD">
        <w:rPr>
          <w:rFonts w:ascii="Arial" w:hAnsi="Arial" w:cs="Arial"/>
          <w:sz w:val="20"/>
          <w:szCs w:val="20"/>
        </w:rPr>
        <w:t>desapropriação de imóvel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 xml:space="preserve">Fica </w:t>
      </w:r>
      <w:r w:rsidR="001A4AFD">
        <w:rPr>
          <w:rFonts w:ascii="Arial" w:hAnsi="Arial" w:cs="Arial"/>
          <w:sz w:val="20"/>
          <w:szCs w:val="20"/>
        </w:rPr>
        <w:t>considerada de utilidade pública, a fim de ser desapropriado amigável ou judicialmente o imóvel onde funciona o Posto de Puericultura “Dr. Mário Margarido da Silva”</w:t>
      </w:r>
      <w:r w:rsidR="0060290E">
        <w:rPr>
          <w:rFonts w:ascii="Arial" w:hAnsi="Arial" w:cs="Arial"/>
          <w:sz w:val="20"/>
          <w:szCs w:val="20"/>
        </w:rPr>
        <w:t>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4AFD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O imóvel a ser desapropriado e conformidade com o artigo anterior, destina-se à mesma finalidade a que vem servindo com a observância de atender à criança desamparada.</w:t>
      </w:r>
    </w:p>
    <w:p w:rsidR="001A4AFD" w:rsidRDefault="001A4AFD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90E" w:rsidRDefault="001A4AFD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60290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0290E">
        <w:rPr>
          <w:rFonts w:ascii="Arial" w:hAnsi="Arial" w:cs="Arial"/>
          <w:sz w:val="20"/>
          <w:szCs w:val="20"/>
        </w:rPr>
        <w:t xml:space="preserve">As despesas </w:t>
      </w:r>
      <w:r w:rsidR="00814336">
        <w:rPr>
          <w:rFonts w:ascii="Arial" w:hAnsi="Arial" w:cs="Arial"/>
          <w:sz w:val="20"/>
          <w:szCs w:val="20"/>
        </w:rPr>
        <w:t xml:space="preserve">decorrentes </w:t>
      </w:r>
      <w:r w:rsidR="000B0042">
        <w:rPr>
          <w:rFonts w:ascii="Arial" w:hAnsi="Arial" w:cs="Arial"/>
          <w:sz w:val="20"/>
          <w:szCs w:val="20"/>
        </w:rPr>
        <w:t>da execução da presente Lei</w:t>
      </w:r>
      <w:r w:rsidR="00843E7A">
        <w:rPr>
          <w:rFonts w:ascii="Arial" w:hAnsi="Arial" w:cs="Arial"/>
          <w:sz w:val="20"/>
          <w:szCs w:val="20"/>
        </w:rPr>
        <w:t xml:space="preserve">, correrão </w:t>
      </w:r>
      <w:r w:rsidR="00814336">
        <w:rPr>
          <w:rFonts w:ascii="Arial" w:hAnsi="Arial" w:cs="Arial"/>
          <w:sz w:val="20"/>
          <w:szCs w:val="20"/>
        </w:rPr>
        <w:t xml:space="preserve">por conta de verba própria </w:t>
      </w:r>
      <w:r w:rsidR="000B0042">
        <w:rPr>
          <w:rFonts w:ascii="Arial" w:hAnsi="Arial" w:cs="Arial"/>
          <w:sz w:val="20"/>
          <w:szCs w:val="20"/>
        </w:rPr>
        <w:t>para desapropriações</w:t>
      </w:r>
      <w:r w:rsidR="00814336">
        <w:rPr>
          <w:rFonts w:ascii="Arial" w:hAnsi="Arial" w:cs="Arial"/>
          <w:sz w:val="20"/>
          <w:szCs w:val="20"/>
        </w:rPr>
        <w:t xml:space="preserve">, </w:t>
      </w:r>
      <w:r w:rsidR="000B0042">
        <w:rPr>
          <w:rFonts w:ascii="Arial" w:hAnsi="Arial" w:cs="Arial"/>
          <w:sz w:val="20"/>
          <w:szCs w:val="20"/>
        </w:rPr>
        <w:t>constantes no orçamento vigente.</w:t>
      </w:r>
    </w:p>
    <w:p w:rsidR="0060290E" w:rsidRDefault="0060290E" w:rsidP="000B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0B0042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004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814336">
        <w:rPr>
          <w:rFonts w:ascii="Arial" w:hAnsi="Arial" w:cs="Arial"/>
          <w:sz w:val="20"/>
          <w:szCs w:val="20"/>
        </w:rPr>
        <w:t>15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A241CA">
        <w:rPr>
          <w:rFonts w:ascii="Arial" w:hAnsi="Arial" w:cs="Arial"/>
          <w:sz w:val="20"/>
          <w:szCs w:val="20"/>
        </w:rPr>
        <w:t>maio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A4AFD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424A-21E6-463A-BCB8-26DB6F0D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2019-09-18T17:29:00Z</dcterms:created>
  <dcterms:modified xsi:type="dcterms:W3CDTF">2019-09-18T17:34:00Z</dcterms:modified>
</cp:coreProperties>
</file>