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8527A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84C47">
        <w:rPr>
          <w:rFonts w:ascii="Arial" w:hAnsi="Arial" w:cs="Arial"/>
          <w:b/>
          <w:sz w:val="20"/>
          <w:szCs w:val="20"/>
        </w:rPr>
        <w:t>2</w:t>
      </w:r>
      <w:r w:rsidR="008527A9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8527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revogação da Lei nº 518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0DA7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24FC4">
        <w:rPr>
          <w:rFonts w:ascii="Arial" w:hAnsi="Arial" w:cs="Arial"/>
          <w:sz w:val="20"/>
          <w:szCs w:val="20"/>
        </w:rPr>
        <w:t xml:space="preserve">Fica </w:t>
      </w:r>
      <w:r w:rsidR="008527A9">
        <w:rPr>
          <w:rFonts w:ascii="Arial" w:hAnsi="Arial" w:cs="Arial"/>
          <w:sz w:val="20"/>
          <w:szCs w:val="20"/>
        </w:rPr>
        <w:t>revogada em todos os seus termos, a Lei Municipal nº 518/64, de 20 de agosto de 1964, que abre crédito especial no valor de Cr$ 300.000 (trezentos mil cruzeiros), em cumprimento aos artigos 158 e 159, item I, da Lei nº 202, de 28/3/59</w:t>
      </w:r>
      <w:r w:rsidR="00700DA7">
        <w:rPr>
          <w:rFonts w:ascii="Arial" w:hAnsi="Arial" w:cs="Arial"/>
          <w:sz w:val="20"/>
          <w:szCs w:val="20"/>
        </w:rPr>
        <w:t>.</w:t>
      </w:r>
    </w:p>
    <w:p w:rsidR="00684C47" w:rsidRDefault="00684C47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84C47">
        <w:rPr>
          <w:rFonts w:ascii="Arial" w:hAnsi="Arial" w:cs="Arial"/>
          <w:sz w:val="20"/>
          <w:szCs w:val="20"/>
        </w:rPr>
        <w:t>2</w:t>
      </w:r>
      <w:r w:rsidR="008527A9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30A8-742E-47AF-82AB-B1A53372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2019-09-18T18:39:00Z</dcterms:created>
  <dcterms:modified xsi:type="dcterms:W3CDTF">2019-09-18T18:42:00Z</dcterms:modified>
</cp:coreProperties>
</file>