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8C50D9">
        <w:rPr>
          <w:rFonts w:ascii="Arial" w:hAnsi="Arial" w:cs="Arial"/>
          <w:b/>
          <w:sz w:val="20"/>
          <w:szCs w:val="20"/>
        </w:rPr>
        <w:t>3</w:t>
      </w:r>
      <w:r w:rsidR="00C952C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84C47">
        <w:rPr>
          <w:rFonts w:ascii="Arial" w:hAnsi="Arial" w:cs="Arial"/>
          <w:b/>
          <w:sz w:val="20"/>
          <w:szCs w:val="20"/>
        </w:rPr>
        <w:t>2</w:t>
      </w:r>
      <w:r w:rsidR="008527A9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18013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C952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concessão de isenções estabelecidas pelo Código Tributário do Município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52C1" w:rsidRDefault="009E46C8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C952C1">
        <w:rPr>
          <w:rFonts w:ascii="Arial" w:hAnsi="Arial" w:cs="Arial"/>
          <w:sz w:val="20"/>
          <w:szCs w:val="20"/>
        </w:rPr>
        <w:t>As isenções aos produtores de que trata o Código Tributário do Município, em vigor, somente serão concedidas quando o requerente obedecer ao seguinte critério:</w:t>
      </w:r>
    </w:p>
    <w:p w:rsidR="00C952C1" w:rsidRDefault="00C952C1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606" w:rsidRDefault="00C952C1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ser requerente cadastrado no município como produtor</w:t>
      </w:r>
      <w:r w:rsidR="001C0606">
        <w:rPr>
          <w:rFonts w:ascii="Arial" w:hAnsi="Arial" w:cs="Arial"/>
          <w:sz w:val="20"/>
          <w:szCs w:val="20"/>
        </w:rPr>
        <w:t>;</w:t>
      </w:r>
    </w:p>
    <w:p w:rsidR="00700DA7" w:rsidRDefault="001C0606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fazer prova do recolhimento do imposto Sindical Rural, referente ao exercício em que haja sido requerida a isenção</w:t>
      </w:r>
      <w:r w:rsidR="00700DA7">
        <w:rPr>
          <w:rFonts w:ascii="Arial" w:hAnsi="Arial" w:cs="Arial"/>
          <w:sz w:val="20"/>
          <w:szCs w:val="20"/>
        </w:rPr>
        <w:t>.</w:t>
      </w:r>
    </w:p>
    <w:p w:rsidR="00684C47" w:rsidRDefault="00684C47" w:rsidP="00BA1B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606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1C0606">
        <w:rPr>
          <w:rFonts w:ascii="Arial" w:hAnsi="Arial" w:cs="Arial"/>
          <w:sz w:val="20"/>
          <w:szCs w:val="20"/>
        </w:rPr>
        <w:t>As isenções a maiores de 60 (sessenta) anos, serão concedidas, obedecidos o seguinte critério: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juntada ao requerimento de isenção de Atestado de Pobreza;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Atestado fornecido por autoridade, competente provando que o requerente não possui renda superior de um salário mínimo vigente na ocasião do requerimento.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C06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isenções concedidas para a feira livre, somente poderão ser atendidas para uma metragem de dois metros quadrados.</w:t>
      </w:r>
    </w:p>
    <w:p w:rsidR="001C0606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C0606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060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84C47">
        <w:rPr>
          <w:rFonts w:ascii="Arial" w:hAnsi="Arial" w:cs="Arial"/>
          <w:sz w:val="20"/>
          <w:szCs w:val="20"/>
        </w:rPr>
        <w:t>2</w:t>
      </w:r>
      <w:r w:rsidR="008527A9">
        <w:rPr>
          <w:rFonts w:ascii="Arial" w:hAnsi="Arial" w:cs="Arial"/>
          <w:sz w:val="20"/>
          <w:szCs w:val="20"/>
        </w:rPr>
        <w:t>7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18013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69B28-F881-4226-A4E6-E74D6CCF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2019-09-18T18:43:00Z</dcterms:created>
  <dcterms:modified xsi:type="dcterms:W3CDTF">2019-09-18T18:58:00Z</dcterms:modified>
</cp:coreProperties>
</file>