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8C50D9">
        <w:rPr>
          <w:rFonts w:ascii="Arial" w:hAnsi="Arial" w:cs="Arial"/>
          <w:b/>
          <w:sz w:val="20"/>
          <w:szCs w:val="20"/>
        </w:rPr>
        <w:t>3</w:t>
      </w:r>
      <w:r w:rsidR="00F5510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84C47">
        <w:rPr>
          <w:rFonts w:ascii="Arial" w:hAnsi="Arial" w:cs="Arial"/>
          <w:b/>
          <w:sz w:val="20"/>
          <w:szCs w:val="20"/>
        </w:rPr>
        <w:t>2</w:t>
      </w:r>
      <w:r w:rsidR="008527A9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5510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transformação de Zona Rural em Urbana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7D3B" w:rsidRPr="00187D3B" w:rsidRDefault="009E46C8" w:rsidP="00F55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F55107">
        <w:rPr>
          <w:rFonts w:ascii="Arial" w:hAnsi="Arial" w:cs="Arial"/>
          <w:sz w:val="20"/>
          <w:szCs w:val="20"/>
        </w:rPr>
        <w:t>Passa a fazer parte da Zona Urbana da cidade, toda área situada junto às divisas do Município e que os proprietários estejam dispostos a loteá-la, requerendo junto aos órgãos competentes da Prefeitura, a aprovação do projeto de loteamento</w:t>
      </w:r>
      <w:r w:rsidR="00187D3B" w:rsidRPr="00187D3B">
        <w:rPr>
          <w:rFonts w:ascii="Arial" w:hAnsi="Arial" w:cs="Arial"/>
          <w:sz w:val="20"/>
          <w:szCs w:val="20"/>
        </w:rPr>
        <w:t>.</w:t>
      </w:r>
    </w:p>
    <w:p w:rsidR="00187D3B" w:rsidRDefault="00187D3B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55107" w:rsidRDefault="00F55107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764DDB">
        <w:rPr>
          <w:rFonts w:ascii="Arial" w:hAnsi="Arial" w:cs="Arial"/>
          <w:sz w:val="20"/>
          <w:szCs w:val="20"/>
        </w:rPr>
        <w:t xml:space="preserve">O Poder Executivo se encarregará da anexação das zonas que venham a ser </w:t>
      </w:r>
      <w:r w:rsidR="00764DDB" w:rsidRPr="00764DDB">
        <w:rPr>
          <w:rFonts w:ascii="Arial" w:hAnsi="Arial" w:cs="Arial"/>
          <w:sz w:val="20"/>
          <w:szCs w:val="20"/>
        </w:rPr>
        <w:t>consideradas urbanas</w:t>
      </w:r>
      <w:r w:rsidRPr="00764DDB">
        <w:rPr>
          <w:rFonts w:ascii="Arial" w:hAnsi="Arial" w:cs="Arial"/>
          <w:sz w:val="20"/>
          <w:szCs w:val="20"/>
        </w:rPr>
        <w:t xml:space="preserve"> nos termos da presente lei, junto aos órgãos competentes do Instituto Brasileiro de Reforma Agrária (IBRA).</w:t>
      </w:r>
    </w:p>
    <w:p w:rsidR="00F55107" w:rsidRDefault="00F55107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DDB" w:rsidRPr="00764DDB" w:rsidRDefault="00F55107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="00764DDB" w:rsidRPr="00764DDB">
        <w:rPr>
          <w:rFonts w:ascii="Arial" w:hAnsi="Arial" w:cs="Arial"/>
          <w:sz w:val="20"/>
          <w:szCs w:val="20"/>
        </w:rPr>
        <w:t>Ficam automaticamente consideradas Zonas Urbanas, todos os loteamentos que na data da publicação desta Lei, estejam aprovadas ou protocoladas na Prefeitura.</w:t>
      </w: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DDB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764DDB">
        <w:rPr>
          <w:rFonts w:ascii="Arial" w:hAnsi="Arial" w:cs="Arial"/>
          <w:sz w:val="20"/>
          <w:szCs w:val="20"/>
        </w:rPr>
        <w:t>Nenhum pedido de aprovação de projeto de loteamento, será aceito se não vierem acompanhados de 5 (cinco) vias de plantas, memorial descritivo das ruas e dos lotes, escoamento de águas pluviais, indicação dos melhoramentos existentes, observados os requisitos mínimos da existência de, pelo menos 2 (dois) dos incisos seguintes construídos ou mantidos pelo Poder Público:</w:t>
      </w: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DDB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Meio-fio ou calçamento com canalização de águas pluviais;</w:t>
      </w: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DD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Abastecimento de água;</w:t>
      </w: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DDB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sistema de esgotos sanitários;</w:t>
      </w: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DDB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Rede primária ou posto de Saúde a uma distância máxima de 3 (três) quilômetros do imóvel considerado.</w:t>
      </w: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DDB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Poder Executivo fará publicar dentro de () dias, o plano de zoneamento industrial, agrícola ou urbano.</w:t>
      </w: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DD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requisitos exigidos nos incisos IV e V do caput deste artigo, podem pertencer ao município vizinho.</w:t>
      </w:r>
    </w:p>
    <w:p w:rsidR="00764DDB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764DDB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DD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84C47">
        <w:rPr>
          <w:rFonts w:ascii="Arial" w:hAnsi="Arial" w:cs="Arial"/>
          <w:sz w:val="20"/>
          <w:szCs w:val="20"/>
        </w:rPr>
        <w:t>2</w:t>
      </w:r>
      <w:r w:rsidR="008527A9">
        <w:rPr>
          <w:rFonts w:ascii="Arial" w:hAnsi="Arial" w:cs="Arial"/>
          <w:sz w:val="20"/>
          <w:szCs w:val="20"/>
        </w:rPr>
        <w:t>7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FAD8-21AA-4D71-838D-72F3D01B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2019-09-18T19:15:00Z</dcterms:created>
  <dcterms:modified xsi:type="dcterms:W3CDTF">2019-09-18T19:29:00Z</dcterms:modified>
</cp:coreProperties>
</file>