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477219">
        <w:rPr>
          <w:rFonts w:ascii="Arial" w:hAnsi="Arial" w:cs="Arial"/>
          <w:b/>
          <w:sz w:val="20"/>
          <w:szCs w:val="20"/>
        </w:rPr>
        <w:t>4</w:t>
      </w:r>
      <w:r w:rsidR="00C22AFB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3E5FE9">
        <w:rPr>
          <w:rFonts w:ascii="Arial" w:hAnsi="Arial" w:cs="Arial"/>
          <w:b/>
          <w:sz w:val="20"/>
          <w:szCs w:val="20"/>
        </w:rPr>
        <w:t>14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3E5FE9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6E3C44" w:rsidRDefault="006E3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01C2" w:rsidRPr="002D01C2" w:rsidRDefault="00C22AFB" w:rsidP="002D01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modificação de artigos do Código Tributário</w:t>
      </w:r>
      <w:r w:rsidR="002D01C2" w:rsidRPr="002D01C2">
        <w:rPr>
          <w:rFonts w:ascii="Arial" w:hAnsi="Arial" w:cs="Arial"/>
          <w:sz w:val="20"/>
          <w:szCs w:val="20"/>
        </w:rPr>
        <w:t>.</w:t>
      </w:r>
    </w:p>
    <w:p w:rsidR="002D01C2" w:rsidRDefault="002D01C2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</w:t>
      </w:r>
      <w:r w:rsidR="002D01C2">
        <w:rPr>
          <w:rFonts w:ascii="Arial" w:hAnsi="Arial" w:cs="Arial"/>
          <w:b/>
          <w:sz w:val="20"/>
          <w:szCs w:val="20"/>
        </w:rPr>
        <w:t>POÁ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SÃO PAULO, </w:t>
      </w:r>
      <w:r w:rsidR="002D01C2">
        <w:rPr>
          <w:rFonts w:ascii="Arial" w:hAnsi="Arial" w:cs="Arial"/>
          <w:b/>
          <w:sz w:val="20"/>
          <w:szCs w:val="20"/>
        </w:rPr>
        <w:t xml:space="preserve">ETC,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USANDO DAS ATRIBUIÇÕES QUE LHE SÃO CONFERIDAS </w:t>
      </w:r>
      <w:r w:rsidR="00814336">
        <w:rPr>
          <w:rFonts w:ascii="Arial" w:hAnsi="Arial" w:cs="Arial"/>
          <w:b/>
          <w:sz w:val="20"/>
          <w:szCs w:val="20"/>
        </w:rPr>
        <w:t>POR</w:t>
      </w:r>
      <w:r w:rsidR="00FC4EC6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814336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2AFB" w:rsidRDefault="009E46C8" w:rsidP="00C22A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C22AFB">
        <w:rPr>
          <w:rFonts w:ascii="Arial" w:hAnsi="Arial" w:cs="Arial"/>
          <w:sz w:val="20"/>
          <w:szCs w:val="20"/>
        </w:rPr>
        <w:t>“Art</w:t>
      </w:r>
      <w:r w:rsidR="00C62410">
        <w:rPr>
          <w:rFonts w:ascii="Arial" w:hAnsi="Arial" w:cs="Arial"/>
          <w:sz w:val="20"/>
          <w:szCs w:val="20"/>
        </w:rPr>
        <w:t>.</w:t>
      </w:r>
      <w:r w:rsidR="00C22AFB">
        <w:rPr>
          <w:rFonts w:ascii="Arial" w:hAnsi="Arial" w:cs="Arial"/>
          <w:sz w:val="20"/>
          <w:szCs w:val="20"/>
        </w:rPr>
        <w:t xml:space="preserve"> 231. Pela prestação dos serviços de limpeza pública, utilização da rede de esgotos e vigilância, conservação de calçamento e via pública, iluminação pública, prestados pela Prefeitura, serão cobradas as seguintes taxas:</w:t>
      </w:r>
    </w:p>
    <w:p w:rsidR="00C22AFB" w:rsidRDefault="00C22AFB" w:rsidP="00C22A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2AFB" w:rsidRDefault="00C22AFB" w:rsidP="00C22A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Limpeza pública;</w:t>
      </w:r>
    </w:p>
    <w:p w:rsidR="00C22AFB" w:rsidRDefault="00C22AFB" w:rsidP="00C22A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Utilização da rede de esgotos;</w:t>
      </w:r>
    </w:p>
    <w:p w:rsidR="00C22AFB" w:rsidRDefault="00C22AFB" w:rsidP="00C22A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Vigilância;</w:t>
      </w:r>
    </w:p>
    <w:p w:rsidR="00C22AFB" w:rsidRDefault="00C22AFB" w:rsidP="00C22A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Conservação de calçamento e vias públicas;</w:t>
      </w:r>
    </w:p>
    <w:p w:rsidR="00C22AFB" w:rsidRDefault="00C22AFB" w:rsidP="00C22A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Iluminação pública.</w:t>
      </w:r>
    </w:p>
    <w:p w:rsidR="00C22AFB" w:rsidRDefault="00C22AFB" w:rsidP="00C22A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2AFB" w:rsidRDefault="00C22AFB" w:rsidP="00C22AF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Secção 1ª</w:t>
      </w:r>
    </w:p>
    <w:p w:rsidR="00187D3B" w:rsidRDefault="00C22AFB" w:rsidP="00C22AF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Taxa de Limpeza Pública</w:t>
      </w:r>
    </w:p>
    <w:p w:rsidR="00C22AFB" w:rsidRDefault="00C22AFB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2AFB" w:rsidRPr="00C22AFB" w:rsidRDefault="00C22AFB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2AFB">
        <w:rPr>
          <w:rFonts w:ascii="Arial" w:hAnsi="Arial" w:cs="Arial"/>
          <w:sz w:val="20"/>
          <w:szCs w:val="20"/>
        </w:rPr>
        <w:t>Art. 233. A base de cálculo da taxa é:</w:t>
      </w:r>
    </w:p>
    <w:p w:rsidR="00C22AFB" w:rsidRPr="00C22AFB" w:rsidRDefault="00C22AFB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2AFB" w:rsidRPr="00C22AFB" w:rsidRDefault="00C22AFB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2AFB">
        <w:rPr>
          <w:rFonts w:ascii="Arial" w:hAnsi="Arial" w:cs="Arial"/>
          <w:sz w:val="20"/>
          <w:szCs w:val="20"/>
        </w:rPr>
        <w:t xml:space="preserve">I – A área edificada ou testada; </w:t>
      </w:r>
    </w:p>
    <w:p w:rsidR="00C22AFB" w:rsidRPr="00C22AFB" w:rsidRDefault="00C22AFB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2AFB">
        <w:rPr>
          <w:rFonts w:ascii="Arial" w:hAnsi="Arial" w:cs="Arial"/>
          <w:sz w:val="20"/>
          <w:szCs w:val="20"/>
        </w:rPr>
        <w:t>II – A área ocupada pelos comerciantes eventuais ou ambulantes em vias e logradouros públicos.</w:t>
      </w:r>
    </w:p>
    <w:p w:rsidR="00C22AFB" w:rsidRPr="00C22AFB" w:rsidRDefault="00C22AFB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2AFB" w:rsidRPr="00C62410" w:rsidRDefault="00C22AFB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2AFB">
        <w:rPr>
          <w:rFonts w:ascii="Arial" w:hAnsi="Arial" w:cs="Arial"/>
          <w:sz w:val="20"/>
          <w:szCs w:val="20"/>
        </w:rPr>
        <w:t>Art. 234. A taxa de limpeza pública será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62410">
        <w:rPr>
          <w:rFonts w:ascii="Arial" w:hAnsi="Arial" w:cs="Arial"/>
          <w:sz w:val="20"/>
          <w:szCs w:val="20"/>
        </w:rPr>
        <w:t>cobrada de acordo com a Tabela XI anexa a este Código e recolhida:</w:t>
      </w:r>
    </w:p>
    <w:p w:rsidR="00C22AFB" w:rsidRPr="00C62410" w:rsidRDefault="00C22AFB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2AFB" w:rsidRPr="00C62410" w:rsidRDefault="00C22AFB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2410">
        <w:rPr>
          <w:rFonts w:ascii="Arial" w:hAnsi="Arial" w:cs="Arial"/>
          <w:sz w:val="20"/>
          <w:szCs w:val="20"/>
        </w:rPr>
        <w:t>a) no caso do item I do artigo anterior, juntamente e na forma do imposto sobre a propriedade Territorial e Predial Urbana;</w:t>
      </w:r>
    </w:p>
    <w:p w:rsidR="00C62410" w:rsidRPr="00C62410" w:rsidRDefault="00C22AFB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2410">
        <w:rPr>
          <w:rFonts w:ascii="Arial" w:hAnsi="Arial" w:cs="Arial"/>
          <w:sz w:val="20"/>
          <w:szCs w:val="20"/>
        </w:rPr>
        <w:t>b) no caso do item II do artigo anterior, por guias</w:t>
      </w:r>
      <w:r w:rsidR="00C62410" w:rsidRPr="00C62410">
        <w:rPr>
          <w:rFonts w:ascii="Arial" w:hAnsi="Arial" w:cs="Arial"/>
          <w:sz w:val="20"/>
          <w:szCs w:val="20"/>
        </w:rPr>
        <w:t>, juntamente com a Taxa de Licença para ocupação de área em vias e logradouros públicos.</w:t>
      </w:r>
    </w:p>
    <w:p w:rsidR="00C62410" w:rsidRPr="00C62410" w:rsidRDefault="00C62410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410" w:rsidRPr="00C62410" w:rsidRDefault="00C62410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2410">
        <w:rPr>
          <w:rFonts w:ascii="Arial" w:hAnsi="Arial" w:cs="Arial"/>
          <w:sz w:val="20"/>
          <w:szCs w:val="20"/>
        </w:rPr>
        <w:t>Art. 235. Aplicam-se, no que for cabível, a Taxa de Limpeza Pública, a multa, prazos e forma de pagamento e demais disposições relativas aos tributos com os quais será arrecadada a mesma.</w:t>
      </w:r>
    </w:p>
    <w:p w:rsidR="00C62410" w:rsidRPr="00C62410" w:rsidRDefault="00C62410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410" w:rsidRPr="00C62410" w:rsidRDefault="00C62410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2410">
        <w:rPr>
          <w:rFonts w:ascii="Arial" w:hAnsi="Arial" w:cs="Arial"/>
          <w:sz w:val="20"/>
          <w:szCs w:val="20"/>
        </w:rPr>
        <w:t>Art. 236.</w:t>
      </w:r>
      <w:r w:rsidR="00C22AFB" w:rsidRPr="00C62410">
        <w:rPr>
          <w:rFonts w:ascii="Arial" w:hAnsi="Arial" w:cs="Arial"/>
          <w:sz w:val="20"/>
          <w:szCs w:val="20"/>
        </w:rPr>
        <w:t xml:space="preserve"> </w:t>
      </w:r>
      <w:r w:rsidRPr="00C62410">
        <w:rPr>
          <w:rFonts w:ascii="Arial" w:hAnsi="Arial" w:cs="Arial"/>
          <w:sz w:val="20"/>
          <w:szCs w:val="20"/>
        </w:rPr>
        <w:t>São isentos da taxa de limpeza pública, a União, o Estado e suas Autarquias e fundações.</w:t>
      </w:r>
    </w:p>
    <w:p w:rsidR="00C62410" w:rsidRDefault="00C62410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2410" w:rsidRDefault="00C62410" w:rsidP="00C624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2410">
        <w:rPr>
          <w:rFonts w:ascii="Arial" w:hAnsi="Arial" w:cs="Arial"/>
          <w:sz w:val="20"/>
          <w:szCs w:val="20"/>
        </w:rPr>
        <w:t xml:space="preserve">Secção 2ª </w:t>
      </w:r>
    </w:p>
    <w:p w:rsidR="00C62410" w:rsidRPr="00C62410" w:rsidRDefault="00C62410" w:rsidP="00C624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2410">
        <w:rPr>
          <w:rFonts w:ascii="Arial" w:hAnsi="Arial" w:cs="Arial"/>
          <w:sz w:val="20"/>
          <w:szCs w:val="20"/>
        </w:rPr>
        <w:t>Da Taxa de utilização de Esgotos</w:t>
      </w:r>
    </w:p>
    <w:p w:rsidR="00C62410" w:rsidRPr="00C62410" w:rsidRDefault="00C62410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410" w:rsidRPr="00C62410" w:rsidRDefault="00C62410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2410">
        <w:rPr>
          <w:rFonts w:ascii="Arial" w:hAnsi="Arial" w:cs="Arial"/>
          <w:sz w:val="20"/>
          <w:szCs w:val="20"/>
        </w:rPr>
        <w:t>Art. 237. A Taxa de utilização da rede de esgotos tem como fato gerador a utilização da rede de esgotos sanitários e será devida pelos proprietários ou possuidores, a qualquer título de imóveis edificados ou não.</w:t>
      </w:r>
    </w:p>
    <w:p w:rsidR="00C62410" w:rsidRDefault="00C62410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2410" w:rsidRPr="00C62410" w:rsidRDefault="00C62410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2410">
        <w:rPr>
          <w:rFonts w:ascii="Arial" w:hAnsi="Arial" w:cs="Arial"/>
          <w:sz w:val="20"/>
          <w:szCs w:val="20"/>
        </w:rPr>
        <w:t>Art. 238. A taxa terá por base de cálculo a área edificada ou testada e será cobrada de acordo com a Tabela XI anexa a este Código.</w:t>
      </w:r>
    </w:p>
    <w:p w:rsidR="00C62410" w:rsidRDefault="00C62410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2410" w:rsidRPr="00C62410" w:rsidRDefault="00C62410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2410">
        <w:rPr>
          <w:rFonts w:ascii="Arial" w:hAnsi="Arial" w:cs="Arial"/>
          <w:sz w:val="20"/>
          <w:szCs w:val="20"/>
        </w:rPr>
        <w:t>Art. 239. A taxa de utilização de rede de esgotos, será recolhida juntamente com o imposto sobre a propriedade Territorial e Predial Urbana, aplicando-se a mesma multa, prazo e forma de pagamento e demais disposições relativas aqueles impostos.</w:t>
      </w:r>
    </w:p>
    <w:p w:rsidR="00C62410" w:rsidRDefault="00C62410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2410" w:rsidRPr="007E50C6" w:rsidRDefault="00C62410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0C6">
        <w:rPr>
          <w:rFonts w:ascii="Arial" w:hAnsi="Arial" w:cs="Arial"/>
          <w:sz w:val="20"/>
          <w:szCs w:val="20"/>
        </w:rPr>
        <w:t>Art. 240. São isentos da taxa de utilização da rede de esgotos, a União, o Estado, suas Autarquias e Fundações.</w:t>
      </w:r>
    </w:p>
    <w:p w:rsidR="00C62410" w:rsidRDefault="00C62410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2410" w:rsidRPr="007E50C6" w:rsidRDefault="00C62410" w:rsidP="007E50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E50C6">
        <w:rPr>
          <w:rFonts w:ascii="Arial" w:hAnsi="Arial" w:cs="Arial"/>
          <w:sz w:val="20"/>
          <w:szCs w:val="20"/>
        </w:rPr>
        <w:t>Secção 3ª</w:t>
      </w:r>
    </w:p>
    <w:p w:rsidR="00C62410" w:rsidRPr="007E50C6" w:rsidRDefault="00C62410" w:rsidP="007E50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E50C6">
        <w:rPr>
          <w:rFonts w:ascii="Arial" w:hAnsi="Arial" w:cs="Arial"/>
          <w:sz w:val="20"/>
          <w:szCs w:val="20"/>
        </w:rPr>
        <w:t>Taxa de Vigilância</w:t>
      </w:r>
    </w:p>
    <w:p w:rsidR="00C62410" w:rsidRDefault="00C62410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E50C6" w:rsidRPr="007E50C6" w:rsidRDefault="00C62410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0C6">
        <w:rPr>
          <w:rFonts w:ascii="Arial" w:hAnsi="Arial" w:cs="Arial"/>
          <w:sz w:val="20"/>
          <w:szCs w:val="20"/>
        </w:rPr>
        <w:t xml:space="preserve">Art. 241. </w:t>
      </w:r>
      <w:r w:rsidR="007E50C6" w:rsidRPr="007E50C6">
        <w:rPr>
          <w:rFonts w:ascii="Arial" w:hAnsi="Arial" w:cs="Arial"/>
          <w:sz w:val="20"/>
          <w:szCs w:val="20"/>
        </w:rPr>
        <w:t>A taxa de vigilância tem como fato gerador a prestação, pela Prefeitura, do respectivo serviço e será devida pelos proprietários ou possuidores a qualquer título de imóveis edificados.</w:t>
      </w:r>
    </w:p>
    <w:p w:rsidR="007E50C6" w:rsidRPr="007E50C6" w:rsidRDefault="007E50C6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50C6" w:rsidRPr="007E50C6" w:rsidRDefault="007E50C6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0C6">
        <w:rPr>
          <w:rFonts w:ascii="Arial" w:hAnsi="Arial" w:cs="Arial"/>
          <w:sz w:val="20"/>
          <w:szCs w:val="20"/>
        </w:rPr>
        <w:t>Art. 242. A base de cálculo da taxa é a área edificada e será devida de acordo com a Tabela XI anexa a este Código.</w:t>
      </w:r>
    </w:p>
    <w:p w:rsidR="007E50C6" w:rsidRDefault="007E50C6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7CAE" w:rsidRPr="00E37CAE" w:rsidRDefault="007E50C6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7CAE">
        <w:rPr>
          <w:rFonts w:ascii="Arial" w:hAnsi="Arial" w:cs="Arial"/>
          <w:sz w:val="20"/>
          <w:szCs w:val="20"/>
        </w:rPr>
        <w:t>Art. 243. A Taxa de vigilância será recolhida com o Imposto sobre a propriedade Predial Urbana, aplicando-se a mesma multa, prazo, forma de pagamento e demais dispo</w:t>
      </w:r>
      <w:r w:rsidR="00E37CAE" w:rsidRPr="00E37CAE">
        <w:rPr>
          <w:rFonts w:ascii="Arial" w:hAnsi="Arial" w:cs="Arial"/>
          <w:sz w:val="20"/>
          <w:szCs w:val="20"/>
        </w:rPr>
        <w:t>sições relativas aquele imposto.</w:t>
      </w:r>
    </w:p>
    <w:p w:rsidR="00E37CAE" w:rsidRPr="00E37CAE" w:rsidRDefault="00E37CAE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7CAE" w:rsidRPr="00E37CAE" w:rsidRDefault="00E37CAE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7CAE">
        <w:rPr>
          <w:rFonts w:ascii="Arial" w:hAnsi="Arial" w:cs="Arial"/>
          <w:sz w:val="20"/>
          <w:szCs w:val="20"/>
        </w:rPr>
        <w:t>Art. 244. São isentos da taxa de vigilância a União, o Estado, suas Autarquias e fundações.</w:t>
      </w:r>
    </w:p>
    <w:p w:rsidR="00E37CAE" w:rsidRPr="00E37CAE" w:rsidRDefault="00E37CAE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7CAE" w:rsidRPr="00E37CAE" w:rsidRDefault="00E37CAE" w:rsidP="00E37C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37CAE">
        <w:rPr>
          <w:rFonts w:ascii="Arial" w:hAnsi="Arial" w:cs="Arial"/>
          <w:sz w:val="20"/>
          <w:szCs w:val="20"/>
        </w:rPr>
        <w:t>Secção 4ª</w:t>
      </w:r>
    </w:p>
    <w:p w:rsidR="00E37CAE" w:rsidRPr="00E37CAE" w:rsidRDefault="00E37CAE" w:rsidP="00E37C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37CAE">
        <w:rPr>
          <w:rFonts w:ascii="Arial" w:hAnsi="Arial" w:cs="Arial"/>
          <w:sz w:val="20"/>
          <w:szCs w:val="20"/>
        </w:rPr>
        <w:t>Da Taxa de Conservação de Calçamento em Vias Públicas</w:t>
      </w:r>
    </w:p>
    <w:p w:rsidR="00E37CAE" w:rsidRDefault="00E37CAE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7CAE" w:rsidRPr="00E37CAE" w:rsidRDefault="00E37CAE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7CAE">
        <w:rPr>
          <w:rFonts w:ascii="Arial" w:hAnsi="Arial" w:cs="Arial"/>
          <w:sz w:val="20"/>
          <w:szCs w:val="20"/>
        </w:rPr>
        <w:t>Art. 245. A taxa de conservação de calçamento de vias públicas, tem como fato gerador a prestação, pela Prefeitura, do respectivo serviço e será devida pelos proprietários ou possuidores a qualquer título de imóveis edificados ou não.</w:t>
      </w:r>
    </w:p>
    <w:p w:rsidR="00E37CAE" w:rsidRDefault="00E37CAE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7CAE" w:rsidRPr="00E37CAE" w:rsidRDefault="00E37CAE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7CAE">
        <w:rPr>
          <w:rFonts w:ascii="Arial" w:hAnsi="Arial" w:cs="Arial"/>
          <w:sz w:val="20"/>
          <w:szCs w:val="20"/>
        </w:rPr>
        <w:t>Art. 246. A base de cálculo da taxa é a área edificada ou testada e será de acordo com a Tabela XI, anexa a este Código.</w:t>
      </w:r>
    </w:p>
    <w:p w:rsidR="00E37CAE" w:rsidRPr="00E37CAE" w:rsidRDefault="00E37CAE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7CAE" w:rsidRPr="00E37CAE" w:rsidRDefault="00E37CAE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7CAE">
        <w:rPr>
          <w:rFonts w:ascii="Arial" w:hAnsi="Arial" w:cs="Arial"/>
          <w:sz w:val="20"/>
          <w:szCs w:val="20"/>
        </w:rPr>
        <w:t>Art. 247. A Taxa de conservação de calçamento e vias públicas, será recolhida juntamente com o imposto sobre a propriedade territorial e predial urbana, aplicando-se a mesma multa, prazo e forma de pagamento e demais disposições relativas aqueles impostos.</w:t>
      </w:r>
    </w:p>
    <w:p w:rsidR="00E37CAE" w:rsidRPr="00E37CAE" w:rsidRDefault="00E37CAE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7CAE" w:rsidRPr="00E37CAE" w:rsidRDefault="00E37CAE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7CAE">
        <w:rPr>
          <w:rFonts w:ascii="Arial" w:hAnsi="Arial" w:cs="Arial"/>
          <w:sz w:val="20"/>
          <w:szCs w:val="20"/>
        </w:rPr>
        <w:t>Art. 248. São isentos da taxa de conservação de calçamento, a União, o Estado, suas autarquias e fundações.</w:t>
      </w:r>
    </w:p>
    <w:p w:rsidR="00E37CAE" w:rsidRDefault="00E37CAE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7CAE" w:rsidRPr="00E37CAE" w:rsidRDefault="00E37CAE" w:rsidP="00E37C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37CAE">
        <w:rPr>
          <w:rFonts w:ascii="Arial" w:hAnsi="Arial" w:cs="Arial"/>
          <w:sz w:val="20"/>
          <w:szCs w:val="20"/>
        </w:rPr>
        <w:t>Secção 5ª</w:t>
      </w:r>
    </w:p>
    <w:p w:rsidR="00E37CAE" w:rsidRPr="00E37CAE" w:rsidRDefault="00E37CAE" w:rsidP="00E37C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37CAE">
        <w:rPr>
          <w:rFonts w:ascii="Arial" w:hAnsi="Arial" w:cs="Arial"/>
          <w:sz w:val="20"/>
          <w:szCs w:val="20"/>
        </w:rPr>
        <w:t>Taxa de iluminação Pública</w:t>
      </w:r>
    </w:p>
    <w:p w:rsidR="00E37CAE" w:rsidRDefault="00E37CAE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7CAE" w:rsidRPr="00E37CAE" w:rsidRDefault="00E37CAE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7CAE">
        <w:rPr>
          <w:rFonts w:ascii="Arial" w:hAnsi="Arial" w:cs="Arial"/>
          <w:sz w:val="20"/>
          <w:szCs w:val="20"/>
        </w:rPr>
        <w:t>Art. 249. A taxa de iluminação tem como fato gerador a prestação, pela Prefeitura, do respectivo serviço e será devida pelos proprietários ou possuidores a qualquer título de imóveis edificados ou não.</w:t>
      </w:r>
    </w:p>
    <w:p w:rsidR="00E37CAE" w:rsidRDefault="00E37CAE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5FE9" w:rsidRPr="003E5FE9" w:rsidRDefault="00E37CAE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FE9">
        <w:rPr>
          <w:rFonts w:ascii="Arial" w:hAnsi="Arial" w:cs="Arial"/>
          <w:sz w:val="20"/>
          <w:szCs w:val="20"/>
        </w:rPr>
        <w:t>Art. 250. A base de cálculo da taxa é a área edificada ou testada e será devida de acordo com a Tabela anexa a este Código</w:t>
      </w:r>
      <w:r w:rsidR="003E5FE9" w:rsidRPr="003E5FE9">
        <w:rPr>
          <w:rFonts w:ascii="Arial" w:hAnsi="Arial" w:cs="Arial"/>
          <w:sz w:val="20"/>
          <w:szCs w:val="20"/>
        </w:rPr>
        <w:t>.</w:t>
      </w:r>
    </w:p>
    <w:p w:rsidR="003E5FE9" w:rsidRPr="003E5FE9" w:rsidRDefault="003E5FE9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FE9" w:rsidRPr="003E5FE9" w:rsidRDefault="003E5FE9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FE9">
        <w:rPr>
          <w:rFonts w:ascii="Arial" w:hAnsi="Arial" w:cs="Arial"/>
          <w:sz w:val="20"/>
          <w:szCs w:val="20"/>
        </w:rPr>
        <w:t>Art. 251. A taxa de iluminação pública, será recolhida juntamente com o imposto sobre a propriedade territorial e predial urbana, aplicando-se a mesma multa, prazo e forma de pagamento e demais disposições relativas aqueles impostos.</w:t>
      </w:r>
    </w:p>
    <w:p w:rsidR="003E5FE9" w:rsidRDefault="003E5FE9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5FE9" w:rsidRPr="003E5FE9" w:rsidRDefault="003E5FE9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FE9">
        <w:rPr>
          <w:rFonts w:ascii="Arial" w:hAnsi="Arial" w:cs="Arial"/>
          <w:sz w:val="20"/>
          <w:szCs w:val="20"/>
        </w:rPr>
        <w:t>Art. 252. São isentos da taxa de iluminação pública, a União, o Estado, suas Autarquias e fundações</w:t>
      </w:r>
      <w:r>
        <w:rPr>
          <w:rFonts w:ascii="Arial" w:hAnsi="Arial" w:cs="Arial"/>
          <w:sz w:val="20"/>
          <w:szCs w:val="20"/>
        </w:rPr>
        <w:t>”</w:t>
      </w:r>
      <w:bookmarkStart w:id="0" w:name="_GoBack"/>
      <w:bookmarkEnd w:id="0"/>
      <w:r w:rsidRPr="003E5FE9">
        <w:rPr>
          <w:rFonts w:ascii="Arial" w:hAnsi="Arial" w:cs="Arial"/>
          <w:sz w:val="20"/>
          <w:szCs w:val="20"/>
        </w:rPr>
        <w:t>.</w:t>
      </w:r>
    </w:p>
    <w:p w:rsidR="003E5FE9" w:rsidRDefault="003E5FE9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7F64" w:rsidRDefault="00771FCF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3E5FE9">
        <w:rPr>
          <w:rFonts w:ascii="Arial" w:hAnsi="Arial" w:cs="Arial"/>
          <w:sz w:val="20"/>
          <w:szCs w:val="20"/>
        </w:rPr>
        <w:t xml:space="preserve">As taxas de serviços urbanos enumeradas da Secção 1ª a 5ª do artigo 1º desta Lei, serão para os imóveis edificados Taxa mínima de </w:t>
      </w:r>
      <w:proofErr w:type="spellStart"/>
      <w:r w:rsidR="003E5FE9">
        <w:rPr>
          <w:rFonts w:ascii="Arial" w:hAnsi="Arial" w:cs="Arial"/>
          <w:sz w:val="20"/>
          <w:szCs w:val="20"/>
        </w:rPr>
        <w:t>NCr</w:t>
      </w:r>
      <w:proofErr w:type="spellEnd"/>
      <w:r w:rsidR="003E5FE9">
        <w:rPr>
          <w:rFonts w:ascii="Arial" w:hAnsi="Arial" w:cs="Arial"/>
          <w:sz w:val="20"/>
          <w:szCs w:val="20"/>
        </w:rPr>
        <w:t xml:space="preserve">$ 2,00 e máxima de </w:t>
      </w:r>
      <w:proofErr w:type="spellStart"/>
      <w:r w:rsidR="003E5FE9">
        <w:rPr>
          <w:rFonts w:ascii="Arial" w:hAnsi="Arial" w:cs="Arial"/>
          <w:sz w:val="20"/>
          <w:szCs w:val="20"/>
        </w:rPr>
        <w:t>NCr</w:t>
      </w:r>
      <w:proofErr w:type="spellEnd"/>
      <w:r w:rsidR="003E5FE9">
        <w:rPr>
          <w:rFonts w:ascii="Arial" w:hAnsi="Arial" w:cs="Arial"/>
          <w:sz w:val="20"/>
          <w:szCs w:val="20"/>
        </w:rPr>
        <w:t xml:space="preserve">$ 5,00 e para os imóveis não edificados será mínima de </w:t>
      </w:r>
      <w:proofErr w:type="spellStart"/>
      <w:r w:rsidR="003E5FE9">
        <w:rPr>
          <w:rFonts w:ascii="Arial" w:hAnsi="Arial" w:cs="Arial"/>
          <w:sz w:val="20"/>
          <w:szCs w:val="20"/>
        </w:rPr>
        <w:t>NCr</w:t>
      </w:r>
      <w:proofErr w:type="spellEnd"/>
      <w:r w:rsidR="003E5FE9">
        <w:rPr>
          <w:rFonts w:ascii="Arial" w:hAnsi="Arial" w:cs="Arial"/>
          <w:sz w:val="20"/>
          <w:szCs w:val="20"/>
        </w:rPr>
        <w:t xml:space="preserve">$ 1,00 e máxima de </w:t>
      </w:r>
      <w:proofErr w:type="spellStart"/>
      <w:r w:rsidR="003E5FE9">
        <w:rPr>
          <w:rFonts w:ascii="Arial" w:hAnsi="Arial" w:cs="Arial"/>
          <w:sz w:val="20"/>
          <w:szCs w:val="20"/>
        </w:rPr>
        <w:t>NCr</w:t>
      </w:r>
      <w:proofErr w:type="spellEnd"/>
      <w:r w:rsidR="003E5FE9">
        <w:rPr>
          <w:rFonts w:ascii="Arial" w:hAnsi="Arial" w:cs="Arial"/>
          <w:sz w:val="20"/>
          <w:szCs w:val="20"/>
        </w:rPr>
        <w:t>$ 3,00</w:t>
      </w:r>
      <w:r w:rsidR="00C27F64">
        <w:rPr>
          <w:rFonts w:ascii="Arial" w:hAnsi="Arial" w:cs="Arial"/>
          <w:sz w:val="20"/>
          <w:szCs w:val="20"/>
        </w:rPr>
        <w:t>.</w:t>
      </w:r>
    </w:p>
    <w:p w:rsidR="00C27F64" w:rsidRDefault="00C27F64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C27F64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F6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 xml:space="preserve">Esta Lei entrará em vigor </w:t>
      </w:r>
      <w:r w:rsidR="003E5FE9">
        <w:rPr>
          <w:rFonts w:ascii="Arial" w:hAnsi="Arial" w:cs="Arial"/>
          <w:sz w:val="20"/>
          <w:szCs w:val="20"/>
        </w:rPr>
        <w:t>a partir de 1º de janeiro de 1968</w:t>
      </w:r>
      <w:r w:rsidR="00477219">
        <w:rPr>
          <w:rFonts w:ascii="Arial" w:hAnsi="Arial" w:cs="Arial"/>
          <w:sz w:val="20"/>
          <w:szCs w:val="20"/>
        </w:rPr>
        <w:t xml:space="preserve">, </w:t>
      </w:r>
      <w:r w:rsidR="0069050D">
        <w:rPr>
          <w:rFonts w:ascii="Arial" w:hAnsi="Arial" w:cs="Arial"/>
          <w:sz w:val="20"/>
          <w:szCs w:val="20"/>
        </w:rPr>
        <w:t>revogadas</w:t>
      </w:r>
      <w:r w:rsidR="00477219">
        <w:rPr>
          <w:rFonts w:ascii="Arial" w:hAnsi="Arial" w:cs="Arial"/>
          <w:sz w:val="20"/>
          <w:szCs w:val="20"/>
        </w:rPr>
        <w:t xml:space="preserve"> as disposições em contrário</w:t>
      </w:r>
      <w:r w:rsidR="0014546A">
        <w:rPr>
          <w:rFonts w:ascii="Arial" w:hAnsi="Arial" w:cs="Arial"/>
          <w:sz w:val="20"/>
          <w:szCs w:val="20"/>
        </w:rPr>
        <w:t>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367726">
        <w:rPr>
          <w:rFonts w:ascii="Arial" w:hAnsi="Arial" w:cs="Arial"/>
          <w:sz w:val="20"/>
          <w:szCs w:val="20"/>
        </w:rPr>
        <w:t>1</w:t>
      </w:r>
      <w:r w:rsidR="003E5FE9">
        <w:rPr>
          <w:rFonts w:ascii="Arial" w:hAnsi="Arial" w:cs="Arial"/>
          <w:sz w:val="20"/>
          <w:szCs w:val="20"/>
        </w:rPr>
        <w:t>4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367726">
        <w:rPr>
          <w:rFonts w:ascii="Arial" w:hAnsi="Arial" w:cs="Arial"/>
          <w:sz w:val="20"/>
          <w:szCs w:val="20"/>
        </w:rPr>
        <w:t>setembro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28" w:rsidRDefault="00C81828" w:rsidP="009243B3">
      <w:pPr>
        <w:spacing w:after="0" w:line="240" w:lineRule="auto"/>
      </w:pPr>
      <w:r>
        <w:separator/>
      </w:r>
    </w:p>
  </w:endnote>
  <w:end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28" w:rsidRDefault="00C81828" w:rsidP="009243B3">
      <w:pPr>
        <w:spacing w:after="0" w:line="240" w:lineRule="auto"/>
      </w:pPr>
      <w:r>
        <w:separator/>
      </w:r>
    </w:p>
  </w:footnote>
  <w:foot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28" w:rsidRDefault="00C818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21853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D1492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D01C2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726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243"/>
    <w:rsid w:val="003E444A"/>
    <w:rsid w:val="003E5FE9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0044"/>
    <w:rsid w:val="00471656"/>
    <w:rsid w:val="00476057"/>
    <w:rsid w:val="00477219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2168"/>
    <w:rsid w:val="00587812"/>
    <w:rsid w:val="005A0E95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050D"/>
    <w:rsid w:val="0069673A"/>
    <w:rsid w:val="006B1D0F"/>
    <w:rsid w:val="006B5C90"/>
    <w:rsid w:val="006C2F9E"/>
    <w:rsid w:val="006E3C44"/>
    <w:rsid w:val="006F067C"/>
    <w:rsid w:val="006F588B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50C6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8E6406"/>
    <w:rsid w:val="00902438"/>
    <w:rsid w:val="00910CCF"/>
    <w:rsid w:val="00911B6E"/>
    <w:rsid w:val="00914A25"/>
    <w:rsid w:val="009165B4"/>
    <w:rsid w:val="009243B3"/>
    <w:rsid w:val="009278A5"/>
    <w:rsid w:val="0093032B"/>
    <w:rsid w:val="00936002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2677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2AFB"/>
    <w:rsid w:val="00C27B9F"/>
    <w:rsid w:val="00C27F64"/>
    <w:rsid w:val="00C43C84"/>
    <w:rsid w:val="00C4518B"/>
    <w:rsid w:val="00C457B7"/>
    <w:rsid w:val="00C50F18"/>
    <w:rsid w:val="00C62410"/>
    <w:rsid w:val="00C62F95"/>
    <w:rsid w:val="00C76D02"/>
    <w:rsid w:val="00C81828"/>
    <w:rsid w:val="00C92FE0"/>
    <w:rsid w:val="00C952C1"/>
    <w:rsid w:val="00CA1503"/>
    <w:rsid w:val="00CB7252"/>
    <w:rsid w:val="00CC6307"/>
    <w:rsid w:val="00CD49BB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641C9"/>
    <w:rsid w:val="00D7651E"/>
    <w:rsid w:val="00D77134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37CAE"/>
    <w:rsid w:val="00E45026"/>
    <w:rsid w:val="00E65C17"/>
    <w:rsid w:val="00E66455"/>
    <w:rsid w:val="00E715BD"/>
    <w:rsid w:val="00E71E66"/>
    <w:rsid w:val="00E71F57"/>
    <w:rsid w:val="00E775D5"/>
    <w:rsid w:val="00E83F1C"/>
    <w:rsid w:val="00EB0F8A"/>
    <w:rsid w:val="00EB2723"/>
    <w:rsid w:val="00ED505F"/>
    <w:rsid w:val="00EF7887"/>
    <w:rsid w:val="00F1571E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3B45AA8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12FCF-49AD-40D4-BDB4-ACD6C4A2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802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2019-09-19T12:10:00Z</dcterms:created>
  <dcterms:modified xsi:type="dcterms:W3CDTF">2019-09-19T12:55:00Z</dcterms:modified>
</cp:coreProperties>
</file>