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39DD">
        <w:rPr>
          <w:rFonts w:ascii="Arial" w:hAnsi="Arial" w:cs="Arial"/>
          <w:b/>
          <w:sz w:val="20"/>
          <w:szCs w:val="20"/>
        </w:rPr>
        <w:t>733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622C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B3576">
        <w:rPr>
          <w:rFonts w:ascii="Arial" w:hAnsi="Arial" w:cs="Arial"/>
          <w:b/>
          <w:sz w:val="20"/>
          <w:szCs w:val="20"/>
        </w:rPr>
        <w:t>OUTUBRO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35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D39DD">
        <w:rPr>
          <w:rFonts w:ascii="Arial" w:hAnsi="Arial" w:cs="Arial"/>
          <w:sz w:val="20"/>
          <w:szCs w:val="20"/>
        </w:rPr>
        <w:t>abertura de um crédito suplementar às verbas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AD39DD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9A622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22C">
        <w:rPr>
          <w:rFonts w:ascii="Arial" w:hAnsi="Arial" w:cs="Arial"/>
          <w:sz w:val="20"/>
          <w:szCs w:val="20"/>
        </w:rPr>
        <w:t xml:space="preserve">Fica </w:t>
      </w:r>
      <w:r w:rsidR="00AD39DD">
        <w:rPr>
          <w:rFonts w:ascii="Arial" w:hAnsi="Arial" w:cs="Arial"/>
          <w:sz w:val="20"/>
          <w:szCs w:val="20"/>
        </w:rPr>
        <w:t xml:space="preserve">o Executivo Municipal autorizado a abrir na divisão de Contabilidade, um crédito suplementar no valor de </w:t>
      </w:r>
      <w:proofErr w:type="spellStart"/>
      <w:r w:rsidR="00AD39DD">
        <w:rPr>
          <w:rFonts w:ascii="Arial" w:hAnsi="Arial" w:cs="Arial"/>
          <w:sz w:val="20"/>
          <w:szCs w:val="20"/>
        </w:rPr>
        <w:t>NCr</w:t>
      </w:r>
      <w:proofErr w:type="spellEnd"/>
      <w:r w:rsidR="00AD39DD">
        <w:rPr>
          <w:rFonts w:ascii="Arial" w:hAnsi="Arial" w:cs="Arial"/>
          <w:sz w:val="20"/>
          <w:szCs w:val="20"/>
        </w:rPr>
        <w:t>$ 15.260,00 (quinze mil, duzentos e sessenta cruzeiros), destinados a suplementar as dotações enumeradas no anexo que fica fazendo parte integrante desta Lei</w:t>
      </w:r>
      <w:r w:rsidR="00C24892">
        <w:rPr>
          <w:rFonts w:ascii="Arial" w:hAnsi="Arial" w:cs="Arial"/>
          <w:sz w:val="20"/>
          <w:szCs w:val="20"/>
        </w:rPr>
        <w:t>.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AD39DD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 vigente, constadas no anexo que fica fazendo parte integrante desta Lei</w:t>
      </w:r>
      <w:r w:rsidR="001E218F">
        <w:rPr>
          <w:rFonts w:ascii="Arial" w:hAnsi="Arial" w:cs="Arial"/>
          <w:sz w:val="20"/>
          <w:szCs w:val="20"/>
        </w:rPr>
        <w:t>.</w:t>
      </w:r>
    </w:p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E218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CE2751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E218F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71C5E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D39D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AD39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2C" w:rsidRDefault="009A622C" w:rsidP="009243B3">
      <w:pPr>
        <w:spacing w:after="0" w:line="240" w:lineRule="auto"/>
      </w:pPr>
      <w:r>
        <w:separator/>
      </w:r>
    </w:p>
  </w:endnote>
  <w:endnote w:type="continuationSeparator" w:id="0">
    <w:p w:rsidR="009A622C" w:rsidRDefault="009A62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2C" w:rsidRDefault="009A622C" w:rsidP="009243B3">
      <w:pPr>
        <w:spacing w:after="0" w:line="240" w:lineRule="auto"/>
      </w:pPr>
      <w:r>
        <w:separator/>
      </w:r>
    </w:p>
  </w:footnote>
  <w:footnote w:type="continuationSeparator" w:id="0">
    <w:p w:rsidR="009A622C" w:rsidRDefault="009A62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2C" w:rsidRDefault="009A622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495A"/>
    <w:rsid w:val="00176CFF"/>
    <w:rsid w:val="00184413"/>
    <w:rsid w:val="00190A47"/>
    <w:rsid w:val="00192633"/>
    <w:rsid w:val="001A3858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2D6772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5E38E4"/>
    <w:rsid w:val="00680328"/>
    <w:rsid w:val="0069673A"/>
    <w:rsid w:val="006B5C90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39DD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CE2751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561C0"/>
    <w:rsid w:val="00F73FB9"/>
    <w:rsid w:val="00F92D95"/>
    <w:rsid w:val="00F94756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25EADF"/>
  <w15:docId w15:val="{399460CE-E1DA-4FF1-B7D4-33DD0D1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2019-08-23T16:37:00Z</dcterms:created>
  <dcterms:modified xsi:type="dcterms:W3CDTF">2019-08-23T16:41:00Z</dcterms:modified>
</cp:coreProperties>
</file>