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</w:t>
      </w:r>
      <w:r w:rsidR="007A0BAB">
        <w:rPr>
          <w:rFonts w:ascii="Arial" w:hAnsi="Arial" w:cs="Arial"/>
          <w:b/>
          <w:sz w:val="20"/>
          <w:szCs w:val="20"/>
        </w:rPr>
        <w:t>9</w:t>
      </w:r>
      <w:r w:rsidR="00AC4C1E">
        <w:rPr>
          <w:rFonts w:ascii="Arial" w:hAnsi="Arial" w:cs="Arial"/>
          <w:b/>
          <w:sz w:val="20"/>
          <w:szCs w:val="20"/>
        </w:rPr>
        <w:t>2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4C1E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4C1E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0B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A0BAB">
        <w:rPr>
          <w:rFonts w:ascii="Arial" w:hAnsi="Arial" w:cs="Arial"/>
          <w:sz w:val="20"/>
          <w:szCs w:val="20"/>
        </w:rPr>
        <w:t>Dispõe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>sobre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="00AC4C1E">
        <w:rPr>
          <w:rFonts w:ascii="Arial" w:hAnsi="Arial" w:cs="Arial"/>
          <w:sz w:val="20"/>
          <w:szCs w:val="20"/>
        </w:rPr>
        <w:t>autorização</w:t>
      </w:r>
      <w:r w:rsidR="006459A4">
        <w:rPr>
          <w:rFonts w:ascii="Arial" w:hAnsi="Arial" w:cs="Arial"/>
          <w:sz w:val="20"/>
          <w:szCs w:val="20"/>
        </w:rPr>
        <w:t xml:space="preserve"> de </w:t>
      </w:r>
      <w:r w:rsidR="00AC4C1E">
        <w:rPr>
          <w:rFonts w:ascii="Arial" w:hAnsi="Arial" w:cs="Arial"/>
          <w:sz w:val="20"/>
          <w:szCs w:val="20"/>
        </w:rPr>
        <w:t>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4C1E" w:rsidRPr="00AC4C1E" w:rsidRDefault="00127A68" w:rsidP="00AC4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0A0887">
        <w:rPr>
          <w:rFonts w:ascii="Arial" w:hAnsi="Arial" w:cs="Arial"/>
          <w:b/>
          <w:sz w:val="20"/>
          <w:szCs w:val="20"/>
        </w:rPr>
        <w:t xml:space="preserve">1º </w:t>
      </w:r>
      <w:r w:rsidR="00AC4C1E" w:rsidRPr="00AC4C1E">
        <w:rPr>
          <w:rFonts w:ascii="Arial" w:hAnsi="Arial" w:cs="Arial"/>
          <w:sz w:val="20"/>
          <w:szCs w:val="20"/>
        </w:rPr>
        <w:t xml:space="preserve">Fica o Executivo autorizado a abrir </w:t>
      </w:r>
      <w:r w:rsidR="00AC4C1E">
        <w:rPr>
          <w:rFonts w:ascii="Arial" w:hAnsi="Arial" w:cs="Arial"/>
          <w:sz w:val="20"/>
          <w:szCs w:val="20"/>
        </w:rPr>
        <w:t>um</w:t>
      </w:r>
      <w:r w:rsidR="00AC4C1E" w:rsidRPr="00AC4C1E">
        <w:rPr>
          <w:rFonts w:ascii="Arial" w:hAnsi="Arial" w:cs="Arial"/>
          <w:sz w:val="20"/>
          <w:szCs w:val="20"/>
        </w:rPr>
        <w:t xml:space="preserve"> </w:t>
      </w:r>
      <w:r w:rsidR="00AC4C1E" w:rsidRPr="00AC4C1E">
        <w:rPr>
          <w:rFonts w:ascii="Arial" w:hAnsi="Arial" w:cs="Arial"/>
          <w:sz w:val="20"/>
          <w:szCs w:val="20"/>
        </w:rPr>
        <w:t>crédito</w:t>
      </w:r>
      <w:r w:rsidR="00AC4C1E" w:rsidRPr="00AC4C1E">
        <w:rPr>
          <w:rFonts w:ascii="Arial" w:hAnsi="Arial" w:cs="Arial"/>
          <w:sz w:val="20"/>
          <w:szCs w:val="20"/>
        </w:rPr>
        <w:t xml:space="preserve"> adicional até a importância de </w:t>
      </w:r>
      <w:r w:rsidR="00AC4C1E">
        <w:rPr>
          <w:rFonts w:ascii="Arial" w:hAnsi="Arial" w:cs="Arial"/>
          <w:sz w:val="20"/>
          <w:szCs w:val="20"/>
        </w:rPr>
        <w:t>Cr$</w:t>
      </w:r>
      <w:r w:rsidR="00AC4C1E" w:rsidRPr="00AC4C1E">
        <w:rPr>
          <w:rFonts w:ascii="Arial" w:hAnsi="Arial" w:cs="Arial"/>
          <w:sz w:val="20"/>
          <w:szCs w:val="20"/>
        </w:rPr>
        <w:t xml:space="preserve"> 63.680,00 (sessenta e três mil, seiscentos e oitenta cruzeiros), suplementar às seguintes dotações do Orçamento Vigente:</w:t>
      </w:r>
    </w:p>
    <w:p w:rsidR="00AC4C1E" w:rsidRDefault="00AC4C1E" w:rsidP="00AC4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10"/>
        <w:gridCol w:w="1196"/>
      </w:tblGrid>
      <w:tr w:rsidR="00AC4C1E" w:rsidRPr="00AC4C1E" w:rsidTr="00AC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4C1E" w:rsidRPr="00AC4C1E" w:rsidRDefault="00AC4C1E" w:rsidP="00AC4C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C1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4C1E" w:rsidRPr="00AC4C1E" w:rsidRDefault="00AC4C1E" w:rsidP="00AC4C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C1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4C1E" w:rsidRPr="00AC4C1E" w:rsidRDefault="00AC4C1E" w:rsidP="00AC4C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C1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3.0.0.0.02 </w:t>
            </w:r>
          </w:p>
        </w:tc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Despesas Correntes.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3.1.0.0.02 </w:t>
            </w:r>
          </w:p>
        </w:tc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Despesas de Custeio.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3.1.4.0.02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Encargos Diversos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3.1.2.0.02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3.1.1.1.97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Pessoal Civil 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3.430,00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3.1.3.0.11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Serviços de Terceiros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3.1.3.0.05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Serviços de Terceiros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3.1.3.0.05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Serviços de Terceiros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3.1.4.0.05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Encargos Diversos 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3.1.1.1.61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1.650,00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3.1.1.1.90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Pessoal Civil 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3.1.2.0.90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Pr="00AC4C1E">
              <w:rPr>
                <w:rFonts w:ascii="Arial" w:hAnsi="Arial" w:cs="Arial"/>
                <w:sz w:val="20"/>
                <w:szCs w:val="20"/>
              </w:rPr>
              <w:t xml:space="preserve"> de Consumo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300,00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3.1.3.0.90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Serviços de Terceiros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9.700,00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3.1.1.1.49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5.200,00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3.1.2.0.49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Material de Consumo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3.1.3.0.49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Serviços de Terceiros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4.0.0.0.94 </w:t>
            </w:r>
          </w:p>
        </w:tc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Despesas de Capital.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4.1.0.0.94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Investimentos.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Início de Obras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Serviços de Terceiros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9.400,00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Serviços de Terceiros 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Pessoal Civil </w:t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  <w:r w:rsidRPr="00AC4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 xml:space="preserve"> 5.500,00</w:t>
            </w:r>
          </w:p>
        </w:tc>
      </w:tr>
      <w:tr w:rsidR="00AC4C1E" w:rsidRPr="00AC4C1E" w:rsidTr="00AC4C1E">
        <w:trPr>
          <w:jc w:val="center"/>
        </w:trPr>
        <w:tc>
          <w:tcPr>
            <w:tcW w:w="0" w:type="auto"/>
          </w:tcPr>
          <w:p w:rsidR="00AC4C1E" w:rsidRPr="00AC4C1E" w:rsidRDefault="00AC4C1E" w:rsidP="00AC4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4C1E" w:rsidRPr="00AC4C1E" w:rsidRDefault="00AC4C1E" w:rsidP="009F55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4C1E" w:rsidRPr="00AC4C1E" w:rsidRDefault="00AC4C1E" w:rsidP="00AC4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C1E">
              <w:rPr>
                <w:rFonts w:ascii="Arial" w:hAnsi="Arial" w:cs="Arial"/>
                <w:sz w:val="20"/>
                <w:szCs w:val="20"/>
              </w:rPr>
              <w:t>63.680,00</w:t>
            </w:r>
          </w:p>
        </w:tc>
      </w:tr>
    </w:tbl>
    <w:p w:rsidR="00AC4C1E" w:rsidRDefault="00AC4C1E" w:rsidP="00AC4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C1E" w:rsidRDefault="00AC4C1E" w:rsidP="00AC4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Art. 2º</w:t>
      </w:r>
      <w:r w:rsidRPr="007A0B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AC4C1E">
        <w:rPr>
          <w:rFonts w:ascii="Arial" w:hAnsi="Arial" w:cs="Arial"/>
          <w:sz w:val="20"/>
          <w:szCs w:val="20"/>
        </w:rPr>
        <w:t xml:space="preserve"> crédito </w:t>
      </w:r>
      <w:r>
        <w:rPr>
          <w:rFonts w:ascii="Arial" w:hAnsi="Arial" w:cs="Arial"/>
          <w:sz w:val="20"/>
          <w:szCs w:val="20"/>
        </w:rPr>
        <w:t>aberto no artigo anterior será</w:t>
      </w:r>
      <w:r w:rsidRPr="00AC4C1E">
        <w:rPr>
          <w:rFonts w:ascii="Arial" w:hAnsi="Arial" w:cs="Arial"/>
          <w:sz w:val="20"/>
          <w:szCs w:val="20"/>
        </w:rPr>
        <w:t xml:space="preserve"> coberto com o recurso proveniente do S</w:t>
      </w:r>
      <w:r>
        <w:rPr>
          <w:rFonts w:ascii="Arial" w:hAnsi="Arial" w:cs="Arial"/>
          <w:sz w:val="20"/>
          <w:szCs w:val="20"/>
        </w:rPr>
        <w:t>uperávit Financeiro apurado no</w:t>
      </w:r>
      <w:r w:rsidRPr="00AC4C1E">
        <w:rPr>
          <w:rFonts w:ascii="Arial" w:hAnsi="Arial" w:cs="Arial"/>
          <w:sz w:val="20"/>
          <w:szCs w:val="20"/>
        </w:rPr>
        <w:t xml:space="preserve"> Balanço Patrimonial ao Exercício de 1970.</w:t>
      </w:r>
    </w:p>
    <w:p w:rsidR="00AC4C1E" w:rsidRPr="00AC4C1E" w:rsidRDefault="00AC4C1E" w:rsidP="00AC4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C1E" w:rsidRPr="00AC4C1E" w:rsidRDefault="00AC4C1E" w:rsidP="00AC4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AC4C1E">
        <w:rPr>
          <w:rFonts w:ascii="Arial" w:hAnsi="Arial" w:cs="Arial"/>
          <w:sz w:val="20"/>
          <w:szCs w:val="20"/>
        </w:rPr>
        <w:t>Esta lei ent</w:t>
      </w:r>
      <w:r>
        <w:rPr>
          <w:rFonts w:ascii="Arial" w:hAnsi="Arial" w:cs="Arial"/>
          <w:sz w:val="20"/>
          <w:szCs w:val="20"/>
        </w:rPr>
        <w:t>rará em vigor na data de sua pu</w:t>
      </w:r>
      <w:r w:rsidRPr="00AC4C1E">
        <w:rPr>
          <w:rFonts w:ascii="Arial" w:hAnsi="Arial" w:cs="Arial"/>
          <w:sz w:val="20"/>
          <w:szCs w:val="20"/>
        </w:rPr>
        <w:t>blicação</w:t>
      </w:r>
      <w:r w:rsidRPr="00AC4C1E">
        <w:rPr>
          <w:rFonts w:ascii="Arial" w:hAnsi="Arial" w:cs="Arial"/>
          <w:sz w:val="20"/>
          <w:szCs w:val="20"/>
        </w:rPr>
        <w:t xml:space="preserve">, revogadas as </w:t>
      </w:r>
      <w:r w:rsidRPr="00AC4C1E">
        <w:rPr>
          <w:rFonts w:ascii="Arial" w:hAnsi="Arial" w:cs="Arial"/>
          <w:sz w:val="20"/>
          <w:szCs w:val="20"/>
        </w:rPr>
        <w:t>disposições</w:t>
      </w:r>
      <w:r w:rsidRPr="00AC4C1E">
        <w:rPr>
          <w:rFonts w:ascii="Arial" w:hAnsi="Arial" w:cs="Arial"/>
          <w:sz w:val="20"/>
          <w:szCs w:val="20"/>
        </w:rPr>
        <w:t xml:space="preserve"> em contrário.</w:t>
      </w:r>
    </w:p>
    <w:p w:rsidR="00AC4C1E" w:rsidRDefault="00AC4C1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C1E" w:rsidRDefault="00AC4C1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AC4C1E">
        <w:rPr>
          <w:rFonts w:ascii="Arial" w:hAnsi="Arial" w:cs="Arial"/>
          <w:sz w:val="20"/>
          <w:szCs w:val="20"/>
        </w:rPr>
        <w:t>22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AC4C1E">
        <w:rPr>
          <w:rFonts w:ascii="Arial" w:hAnsi="Arial" w:cs="Arial"/>
          <w:sz w:val="20"/>
          <w:szCs w:val="20"/>
        </w:rPr>
        <w:t>setembro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bookmarkStart w:id="0" w:name="_GoBack"/>
      <w:bookmarkEnd w:id="0"/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AC4C1E" w:rsidRDefault="00AC4C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4C1E" w:rsidRDefault="00AC4C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4C1E" w:rsidRDefault="00AC4C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AC4C1E" w:rsidRDefault="00AC4C1E" w:rsidP="00AC4C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Finanças</w:t>
      </w: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15"/>
  </w:num>
  <w:num w:numId="13">
    <w:abstractNumId w:val="3"/>
  </w:num>
  <w:num w:numId="14">
    <w:abstractNumId w:val="1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8784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60B54"/>
    <w:rsid w:val="004C7B72"/>
    <w:rsid w:val="004D375F"/>
    <w:rsid w:val="004F3601"/>
    <w:rsid w:val="00576CA5"/>
    <w:rsid w:val="00581D0F"/>
    <w:rsid w:val="00591943"/>
    <w:rsid w:val="006206EB"/>
    <w:rsid w:val="006459A4"/>
    <w:rsid w:val="00647B1B"/>
    <w:rsid w:val="006A7EF7"/>
    <w:rsid w:val="006E20CD"/>
    <w:rsid w:val="006F206A"/>
    <w:rsid w:val="006F704E"/>
    <w:rsid w:val="00734D5B"/>
    <w:rsid w:val="00754228"/>
    <w:rsid w:val="00754E11"/>
    <w:rsid w:val="00764EB2"/>
    <w:rsid w:val="007A0BAB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DEB"/>
    <w:rsid w:val="008D6DF6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729B8"/>
    <w:rsid w:val="00BB2122"/>
    <w:rsid w:val="00C11C65"/>
    <w:rsid w:val="00C36683"/>
    <w:rsid w:val="00C4451F"/>
    <w:rsid w:val="00C45BCB"/>
    <w:rsid w:val="00C62471"/>
    <w:rsid w:val="00D155C8"/>
    <w:rsid w:val="00D73604"/>
    <w:rsid w:val="00D7651E"/>
    <w:rsid w:val="00D81866"/>
    <w:rsid w:val="00D944DE"/>
    <w:rsid w:val="00D94C94"/>
    <w:rsid w:val="00D95C13"/>
    <w:rsid w:val="00DB3557"/>
    <w:rsid w:val="00DB4BA7"/>
    <w:rsid w:val="00DC22C1"/>
    <w:rsid w:val="00E42601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7EE16-4F03-4279-8031-BBBFC3C9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2019-03-28T19:54:00Z</dcterms:created>
  <dcterms:modified xsi:type="dcterms:W3CDTF">2019-03-28T20:01:00Z</dcterms:modified>
</cp:coreProperties>
</file>