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3581E">
        <w:rPr>
          <w:rFonts w:ascii="Arial" w:hAnsi="Arial" w:cs="Arial"/>
          <w:b/>
          <w:sz w:val="20"/>
          <w:szCs w:val="20"/>
        </w:rPr>
        <w:t>851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581E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Chefe do Poder Executivo a proceder a doação de imóvel à Fazenda do Estado de São Paulo a fim de ali ser construído um Centro Esportivo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DE SUAS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3581E">
        <w:rPr>
          <w:rFonts w:ascii="Arial" w:hAnsi="Arial" w:cs="Arial"/>
          <w:b/>
          <w:sz w:val="20"/>
          <w:szCs w:val="20"/>
        </w:rPr>
        <w:t>LEGAIS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F1A" w:rsidRDefault="00127A68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416F1A">
        <w:rPr>
          <w:rFonts w:ascii="Arial" w:hAnsi="Arial" w:cs="Arial"/>
          <w:sz w:val="20"/>
          <w:szCs w:val="20"/>
        </w:rPr>
        <w:t>F</w:t>
      </w:r>
      <w:r w:rsidR="00416F1A" w:rsidRPr="00416F1A">
        <w:rPr>
          <w:rFonts w:ascii="Arial" w:hAnsi="Arial" w:cs="Arial"/>
          <w:sz w:val="20"/>
          <w:szCs w:val="20"/>
        </w:rPr>
        <w:t xml:space="preserve">ica o Executivo autorizado a </w:t>
      </w:r>
      <w:r w:rsidR="0053581E">
        <w:rPr>
          <w:rFonts w:ascii="Arial" w:hAnsi="Arial" w:cs="Arial"/>
          <w:sz w:val="20"/>
          <w:szCs w:val="20"/>
        </w:rPr>
        <w:t>doar à Fazenda do Estado de São Paulo, a fim de nele ser procedida a construção de um Centro Esportivo, área de propriedade municipal, assim descrita</w:t>
      </w:r>
      <w:r w:rsidR="00416F1A" w:rsidRPr="00416F1A">
        <w:rPr>
          <w:rFonts w:ascii="Arial" w:hAnsi="Arial" w:cs="Arial"/>
          <w:sz w:val="20"/>
          <w:szCs w:val="20"/>
        </w:rPr>
        <w:t>:</w:t>
      </w:r>
    </w:p>
    <w:p w:rsidR="00416F1A" w:rsidRDefault="00416F1A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3EC" w:rsidRDefault="0053581E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  terreno de forma irregular, situado no perímetro Urbano do Município, à Avenida Jânio Quadros, tendo as seguintes medidas e confrontações: mede no vértice 11,60m aí segue margeando a Avenida Jânio Quadros até encontrar a Rua I, no Parque Dourado, na extensão de mais ou menos 199,90m, aí vira à esquerda margeando a Rua Duque de Caxias até o Córrego do Tanque Velho, na extensão de mais ou menos 25,00m, ai segue o córrego em linhas irregulares até a </w:t>
      </w:r>
      <w:r w:rsidR="00F95875">
        <w:rPr>
          <w:rFonts w:ascii="Arial" w:hAnsi="Arial" w:cs="Arial"/>
          <w:sz w:val="20"/>
          <w:szCs w:val="20"/>
        </w:rPr>
        <w:t>altura</w:t>
      </w:r>
      <w:r>
        <w:rPr>
          <w:rFonts w:ascii="Arial" w:hAnsi="Arial" w:cs="Arial"/>
          <w:sz w:val="20"/>
          <w:szCs w:val="20"/>
        </w:rPr>
        <w:t xml:space="preserve"> da Rua “G”, na extensão de mais ou menos 120,00m, daí segue em</w:t>
      </w:r>
      <w:r w:rsidR="00F958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linha reta em direção à Rua 19 (Rua José Moreno), na extensão de mais ou menos 32,20m, ai vira a esquerda margeando a Rua 19 (José Moreno) até encontrar o ponto de partida, na extensão de mais ou menos 190,75m. Este terreno é formado de três áreas encerrando a área de 22.074,00 metros quadrados.</w:t>
      </w:r>
    </w:p>
    <w:p w:rsidR="0053581E" w:rsidRDefault="0053581E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5875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3E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F1A" w:rsidRPr="00416F1A">
        <w:rPr>
          <w:rFonts w:ascii="Arial" w:hAnsi="Arial" w:cs="Arial"/>
          <w:sz w:val="20"/>
          <w:szCs w:val="20"/>
        </w:rPr>
        <w:t>Esta Lei entrará em vigor na data de sua publicação</w:t>
      </w:r>
      <w:r w:rsidR="00F95875">
        <w:rPr>
          <w:rFonts w:ascii="Arial" w:hAnsi="Arial" w:cs="Arial"/>
          <w:sz w:val="20"/>
          <w:szCs w:val="20"/>
        </w:rPr>
        <w:t>.</w:t>
      </w:r>
    </w:p>
    <w:p w:rsidR="00F95875" w:rsidRDefault="00F95875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F1A" w:rsidRPr="00416F1A" w:rsidRDefault="00F95875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875">
        <w:rPr>
          <w:rFonts w:ascii="Arial" w:hAnsi="Arial" w:cs="Arial"/>
          <w:b/>
          <w:sz w:val="20"/>
          <w:szCs w:val="20"/>
        </w:rPr>
        <w:t>Art. 3º</w:t>
      </w:r>
      <w:r w:rsidR="00416F1A" w:rsidRPr="00416F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4A43EC" w:rsidRPr="00416F1A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416F1A" w:rsidRPr="00416F1A">
        <w:rPr>
          <w:rFonts w:ascii="Arial" w:hAnsi="Arial" w:cs="Arial"/>
          <w:sz w:val="20"/>
          <w:szCs w:val="20"/>
        </w:rPr>
        <w:t xml:space="preserve"> as </w:t>
      </w:r>
      <w:r w:rsidR="004A43EC" w:rsidRPr="00416F1A">
        <w:rPr>
          <w:rFonts w:ascii="Arial" w:hAnsi="Arial" w:cs="Arial"/>
          <w:sz w:val="20"/>
          <w:szCs w:val="20"/>
        </w:rPr>
        <w:t>disposições</w:t>
      </w:r>
      <w:r w:rsidR="00416F1A" w:rsidRPr="00416F1A">
        <w:rPr>
          <w:rFonts w:ascii="Arial" w:hAnsi="Arial" w:cs="Arial"/>
          <w:sz w:val="20"/>
          <w:szCs w:val="20"/>
        </w:rPr>
        <w:t xml:space="preserve"> em</w:t>
      </w:r>
      <w:r w:rsidR="004A43EC">
        <w:rPr>
          <w:rFonts w:ascii="Arial" w:hAnsi="Arial" w:cs="Arial"/>
          <w:sz w:val="20"/>
          <w:szCs w:val="20"/>
        </w:rPr>
        <w:t xml:space="preserve"> contrário</w:t>
      </w:r>
      <w:r w:rsidR="00416F1A" w:rsidRPr="00416F1A">
        <w:rPr>
          <w:rFonts w:ascii="Arial" w:hAnsi="Arial" w:cs="Arial"/>
          <w:sz w:val="20"/>
          <w:szCs w:val="20"/>
        </w:rPr>
        <w:t>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F95875">
        <w:rPr>
          <w:rFonts w:ascii="Arial" w:hAnsi="Arial" w:cs="Arial"/>
          <w:sz w:val="20"/>
          <w:szCs w:val="20"/>
        </w:rPr>
        <w:t>09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F95875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9325-C0B3-48FC-BB78-F5F94483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2019-04-03T12:53:00Z</dcterms:created>
  <dcterms:modified xsi:type="dcterms:W3CDTF">2019-04-03T13:02:00Z</dcterms:modified>
</cp:coreProperties>
</file>