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146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Servidores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>É o Executivo autorizado a conceder um aumento na base de 20% (vinte por cento), sobre os atuais vencimentos dos Servidores Estatísticas (inclusive os inativos) e dos regidos pela CLT, da Prefeitura Municipal de Ferraz de Vasconcelos.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Continua em vigor o salário esposa e o salário família, pago na base de Cr$ 20,00 (vinte cruzeiros), de que tratam os artigos 123 e seguintes e 128 e seguintes da Lei nº 861/73 (Estatuto dos Funcionários Públicos do Município de Ferraz de Vasconcelos).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As despesas decorrentes com a presente Lei, correrão por conta de verbas próprias consignadas no Orçamento vigente, suplementadas se necessário.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a partir da data de sua publicação, retroagindo seus efeitos à data de 1º de janeiro de 1974.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 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3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4B7500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</w:t>
      </w:r>
      <w:r w:rsidR="000F3082">
        <w:rPr>
          <w:rFonts w:ascii="Arial" w:hAnsi="Arial" w:cs="Arial"/>
          <w:sz w:val="20"/>
          <w:szCs w:val="20"/>
        </w:rPr>
        <w:t xml:space="preserve">artamento </w:t>
      </w:r>
      <w:r>
        <w:rPr>
          <w:rFonts w:ascii="Arial" w:hAnsi="Arial" w:cs="Arial"/>
          <w:sz w:val="20"/>
          <w:szCs w:val="20"/>
        </w:rPr>
        <w:t>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4A" w:rsidRDefault="007F234A" w:rsidP="009243B3">
      <w:pPr>
        <w:spacing w:after="0" w:line="240" w:lineRule="auto"/>
      </w:pPr>
      <w:r>
        <w:separator/>
      </w:r>
    </w:p>
  </w:endnote>
  <w:endnote w:type="continuationSeparator" w:id="1">
    <w:p w:rsidR="007F234A" w:rsidRDefault="007F23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4A" w:rsidRDefault="007F234A" w:rsidP="009243B3">
      <w:pPr>
        <w:spacing w:after="0" w:line="240" w:lineRule="auto"/>
      </w:pPr>
      <w:r>
        <w:separator/>
      </w:r>
    </w:p>
  </w:footnote>
  <w:footnote w:type="continuationSeparator" w:id="1">
    <w:p w:rsidR="007F234A" w:rsidRDefault="007F23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34A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2019-03-29T16:45:00Z</dcterms:created>
  <dcterms:modified xsi:type="dcterms:W3CDTF">2019-03-29T16:59:00Z</dcterms:modified>
</cp:coreProperties>
</file>