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E0B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9E0BCC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17D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9E0BCC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ADF" w:rsidP="009E0B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E0BCC">
        <w:rPr>
          <w:rFonts w:ascii="Arial" w:hAnsi="Arial" w:cs="Arial"/>
          <w:sz w:val="20"/>
          <w:szCs w:val="20"/>
        </w:rPr>
        <w:t>bens de uso comum do povo que passa a integrar a categoria de bens patrimoniais do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BCC">
        <w:rPr>
          <w:rFonts w:ascii="Arial" w:hAnsi="Arial" w:cs="Arial"/>
          <w:sz w:val="20"/>
          <w:szCs w:val="20"/>
        </w:rPr>
        <w:t>Deixa de constituir bens de uso comum do povo, a área (sistema recreio), situada no loteamento denominado JARDIM ANGELINA, medindo 2,150 m², conforme planta rubricada pelo Sr. Prefeito Municipal, aprovada sob nº 88/71, que passa a categoria de bens patrimoniais do Município.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0BCC">
        <w:rPr>
          <w:rFonts w:ascii="Arial" w:hAnsi="Arial" w:cs="Arial"/>
          <w:sz w:val="20"/>
          <w:szCs w:val="20"/>
        </w:rPr>
        <w:t>É o Executivo autorizado a doar a área desincorporada de que trata o artigo anterior, por instrumento público, à Associação Assistencial da Igreja Evangélica Pentecostal Jesus Cristo Voltará, com sede em São Paulo, à Rua Samurais nº 50, registrada sob nº 2.515, de acordo com o Decreto Estadual nº 9.486, de 13 de setembro de 1938.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doação de que trata o artigo 2º desta lei, destina-se à construção, pela Entidade Recebedora, de uma Creche e Orfanato para até 150 (cento e </w:t>
      </w:r>
      <w:r w:rsidR="00932C7F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>) crianças.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fixado o prazo de 1 (um) ano para o início das obras.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BCC" w:rsidRDefault="004D3EC7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cumprida no </w:t>
      </w:r>
      <w:r w:rsidR="00932C7F">
        <w:rPr>
          <w:rFonts w:ascii="Arial" w:hAnsi="Arial" w:cs="Arial"/>
          <w:sz w:val="20"/>
          <w:szCs w:val="20"/>
        </w:rPr>
        <w:t xml:space="preserve">prazo, o início das obras a que </w:t>
      </w:r>
      <w:r>
        <w:rPr>
          <w:rFonts w:ascii="Arial" w:hAnsi="Arial" w:cs="Arial"/>
          <w:sz w:val="20"/>
          <w:szCs w:val="20"/>
        </w:rPr>
        <w:t>se destina a referida doação, a mesma tornar-se-á sem efeito, doando-se o imóvel a outra entidade de caráter assistencial com os mesmos fins.</w:t>
      </w:r>
    </w:p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63078C" w:rsidP="004D3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D3EC7">
        <w:rPr>
          <w:rFonts w:ascii="Arial" w:hAnsi="Arial" w:cs="Arial"/>
          <w:b/>
          <w:bCs/>
          <w:sz w:val="20"/>
          <w:szCs w:val="20"/>
        </w:rPr>
        <w:t>5</w:t>
      </w:r>
      <w:r w:rsidRPr="00E0002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4D3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32C7F">
        <w:rPr>
          <w:rFonts w:ascii="Arial" w:hAnsi="Arial" w:cs="Arial"/>
          <w:sz w:val="20"/>
          <w:szCs w:val="20"/>
        </w:rPr>
        <w:t>0</w:t>
      </w:r>
      <w:r w:rsidR="004D3EC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B5" w:rsidRDefault="00E84BB5" w:rsidP="009243B3">
      <w:pPr>
        <w:spacing w:after="0" w:line="240" w:lineRule="auto"/>
      </w:pPr>
      <w:r>
        <w:separator/>
      </w:r>
    </w:p>
  </w:endnote>
  <w:endnote w:type="continuationSeparator" w:id="0">
    <w:p w:rsidR="00E84BB5" w:rsidRDefault="00E84B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B5" w:rsidRDefault="00E84BB5" w:rsidP="009243B3">
      <w:pPr>
        <w:spacing w:after="0" w:line="240" w:lineRule="auto"/>
      </w:pPr>
      <w:r>
        <w:separator/>
      </w:r>
    </w:p>
  </w:footnote>
  <w:footnote w:type="continuationSeparator" w:id="0">
    <w:p w:rsidR="00E84BB5" w:rsidRDefault="00E84B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17D2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2C7F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4BB5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E0B4494C-69B7-4580-9760-91ACDED4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2019-03-29T18:56:00Z</dcterms:created>
  <dcterms:modified xsi:type="dcterms:W3CDTF">2019-04-09T14:46:00Z</dcterms:modified>
</cp:coreProperties>
</file>