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F63A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</w:t>
      </w:r>
      <w:r w:rsidR="006037CA">
        <w:rPr>
          <w:rFonts w:ascii="Arial" w:hAnsi="Arial" w:cs="Arial"/>
          <w:b/>
          <w:sz w:val="20"/>
          <w:szCs w:val="20"/>
        </w:rPr>
        <w:t>7</w:t>
      </w:r>
      <w:r w:rsidR="00D92771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63A05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E0BCC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63A05" w:rsidP="009E0BC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314602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F00442">
        <w:rPr>
          <w:rFonts w:ascii="Arial" w:hAnsi="Arial" w:cs="Arial"/>
          <w:b/>
          <w:sz w:val="20"/>
          <w:szCs w:val="20"/>
        </w:rPr>
        <w:t>E SU</w:t>
      </w:r>
      <w:r w:rsidR="00C47EF0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4F700E">
        <w:rPr>
          <w:rFonts w:ascii="Arial" w:hAnsi="Arial" w:cs="Arial"/>
          <w:b/>
          <w:sz w:val="20"/>
          <w:szCs w:val="20"/>
        </w:rPr>
        <w:t>LEGAIS,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2C6486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6486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>
        <w:rPr>
          <w:rFonts w:ascii="Arial" w:hAnsi="Arial" w:cs="Arial"/>
          <w:bCs/>
          <w:sz w:val="20"/>
          <w:szCs w:val="20"/>
        </w:rPr>
        <w:t>CIONA E PROMULGA A SEGUINTE LEI: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146B" w:rsidRDefault="009243B3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63A05">
        <w:rPr>
          <w:rFonts w:ascii="Arial" w:hAnsi="Arial" w:cs="Arial"/>
          <w:sz w:val="20"/>
          <w:szCs w:val="20"/>
        </w:rPr>
        <w:t>Fica o Executivo autorizado a abrir um crédito adicional, especial, até o limite de Cr$ 35.000,00 (trinta e cinco mil cruzeiros), destinado a atender as despesas com desapropriação de área, para ampliação do Cemitério local.</w:t>
      </w:r>
    </w:p>
    <w:p w:rsidR="004F4EDA" w:rsidRDefault="004F4EDA" w:rsidP="00095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4EDA" w:rsidRDefault="004F4EDA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6146B">
        <w:rPr>
          <w:rFonts w:ascii="Arial" w:hAnsi="Arial" w:cs="Arial"/>
          <w:sz w:val="20"/>
          <w:szCs w:val="20"/>
        </w:rPr>
        <w:t xml:space="preserve">O </w:t>
      </w:r>
      <w:r w:rsidR="00F63A05">
        <w:rPr>
          <w:rFonts w:ascii="Arial" w:hAnsi="Arial" w:cs="Arial"/>
          <w:sz w:val="20"/>
          <w:szCs w:val="20"/>
        </w:rPr>
        <w:t>crédito autorizado no artigo anterior, será coberto com os recursos provenientes do Superávit Financeiro apurado no Balanço do Exercício de 1973, na mesma importância.</w:t>
      </w:r>
    </w:p>
    <w:p w:rsidR="009E0BCC" w:rsidRDefault="009E0BCC" w:rsidP="009E0B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9E0BCC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3EC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14602">
        <w:rPr>
          <w:rFonts w:ascii="Arial" w:hAnsi="Arial" w:cs="Arial"/>
          <w:sz w:val="20"/>
          <w:szCs w:val="20"/>
        </w:rPr>
        <w:t xml:space="preserve">Esta Lei entrará em vigor </w:t>
      </w:r>
      <w:r w:rsidR="008D3E0B">
        <w:rPr>
          <w:rFonts w:ascii="Arial" w:hAnsi="Arial" w:cs="Arial"/>
          <w:sz w:val="20"/>
          <w:szCs w:val="20"/>
        </w:rPr>
        <w:t xml:space="preserve">na data de sua publicação, </w:t>
      </w:r>
      <w:r w:rsidR="004F700E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F63A05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D3EC7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34D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834D32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4A4" w:rsidRDefault="004A64A4" w:rsidP="009243B3">
      <w:pPr>
        <w:spacing w:after="0" w:line="240" w:lineRule="auto"/>
      </w:pPr>
      <w:r>
        <w:separator/>
      </w:r>
    </w:p>
  </w:endnote>
  <w:endnote w:type="continuationSeparator" w:id="1">
    <w:p w:rsidR="004A64A4" w:rsidRDefault="004A64A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4A4" w:rsidRDefault="004A64A4" w:rsidP="009243B3">
      <w:pPr>
        <w:spacing w:after="0" w:line="240" w:lineRule="auto"/>
      </w:pPr>
      <w:r>
        <w:separator/>
      </w:r>
    </w:p>
  </w:footnote>
  <w:footnote w:type="continuationSeparator" w:id="1">
    <w:p w:rsidR="004A64A4" w:rsidRDefault="004A64A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9933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64A4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3B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2019-03-30T00:19:00Z</dcterms:created>
  <dcterms:modified xsi:type="dcterms:W3CDTF">2019-03-30T00:34:00Z</dcterms:modified>
</cp:coreProperties>
</file>