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6103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</w:t>
      </w:r>
      <w:r w:rsidR="00054D7C">
        <w:rPr>
          <w:rFonts w:ascii="Arial" w:hAnsi="Arial" w:cs="Arial"/>
          <w:b/>
          <w:sz w:val="20"/>
          <w:szCs w:val="20"/>
        </w:rPr>
        <w:t>8</w:t>
      </w:r>
      <w:r w:rsidR="00610341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3085A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54D7C">
        <w:rPr>
          <w:rFonts w:ascii="Arial" w:hAnsi="Arial" w:cs="Arial"/>
          <w:b/>
          <w:sz w:val="20"/>
          <w:szCs w:val="20"/>
        </w:rPr>
        <w:t>NOVE</w:t>
      </w:r>
      <w:r w:rsidR="002F141D">
        <w:rPr>
          <w:rFonts w:ascii="Arial" w:hAnsi="Arial" w:cs="Arial"/>
          <w:b/>
          <w:sz w:val="20"/>
          <w:szCs w:val="20"/>
        </w:rPr>
        <w:t>M</w:t>
      </w:r>
      <w:r w:rsidR="00054D7C">
        <w:rPr>
          <w:rFonts w:ascii="Arial" w:hAnsi="Arial" w:cs="Arial"/>
          <w:b/>
          <w:sz w:val="20"/>
          <w:szCs w:val="20"/>
        </w:rPr>
        <w:t>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10341" w:rsidP="00AC19E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oficialização do Hino a Ferraz de Vasconcelos.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E34C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054D7C">
        <w:rPr>
          <w:rFonts w:ascii="Arial" w:hAnsi="Arial" w:cs="Arial"/>
          <w:b/>
          <w:sz w:val="20"/>
          <w:szCs w:val="20"/>
        </w:rPr>
        <w:t xml:space="preserve"> NO USO DE SUAS ATRIBUIÇÕES LEGAIS,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46B" w:rsidRDefault="009243B3" w:rsidP="006103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C19E9">
        <w:rPr>
          <w:rFonts w:ascii="Arial" w:hAnsi="Arial" w:cs="Arial"/>
          <w:sz w:val="20"/>
          <w:szCs w:val="20"/>
        </w:rPr>
        <w:t xml:space="preserve">Fica </w:t>
      </w:r>
      <w:r w:rsidR="00610341">
        <w:rPr>
          <w:rFonts w:ascii="Arial" w:hAnsi="Arial" w:cs="Arial"/>
          <w:sz w:val="20"/>
          <w:szCs w:val="20"/>
        </w:rPr>
        <w:t>oficializado o “HINO A FERRAZ DE VASCONCELOS”, constante do</w:t>
      </w:r>
      <w:r w:rsidR="00B239FD">
        <w:rPr>
          <w:rFonts w:ascii="Arial" w:hAnsi="Arial" w:cs="Arial"/>
          <w:sz w:val="20"/>
          <w:szCs w:val="20"/>
        </w:rPr>
        <w:t xml:space="preserve"> Anexo 1 que passa a fazer parte integrante da presente Lei, com letra e música de autoria de Célia Augusta de Araújo.</w:t>
      </w:r>
    </w:p>
    <w:p w:rsidR="00E3085A" w:rsidRDefault="00E3085A" w:rsidP="00E308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690C" w:rsidRDefault="00054D7C" w:rsidP="00B239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690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7690C">
        <w:rPr>
          <w:rFonts w:ascii="Arial" w:hAnsi="Arial" w:cs="Arial"/>
          <w:sz w:val="20"/>
          <w:szCs w:val="20"/>
        </w:rPr>
        <w:t xml:space="preserve">Esta Lei entrará em vigor </w:t>
      </w:r>
      <w:r w:rsidR="00B239FD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8B20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B20C2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7690C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9F5" w:rsidRDefault="009A59F5" w:rsidP="009243B3">
      <w:pPr>
        <w:spacing w:after="0" w:line="240" w:lineRule="auto"/>
      </w:pPr>
      <w:r>
        <w:separator/>
      </w:r>
    </w:p>
  </w:endnote>
  <w:endnote w:type="continuationSeparator" w:id="1">
    <w:p w:rsidR="009A59F5" w:rsidRDefault="009A59F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9F5" w:rsidRDefault="009A59F5" w:rsidP="009243B3">
      <w:pPr>
        <w:spacing w:after="0" w:line="240" w:lineRule="auto"/>
      </w:pPr>
      <w:r>
        <w:separator/>
      </w:r>
    </w:p>
  </w:footnote>
  <w:footnote w:type="continuationSeparator" w:id="1">
    <w:p w:rsidR="009A59F5" w:rsidRDefault="009A59F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4D7C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4C3A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458A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2018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141D"/>
    <w:rsid w:val="002F3488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25E86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3D71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E51AA"/>
    <w:rsid w:val="004F0CE0"/>
    <w:rsid w:val="004F4EDA"/>
    <w:rsid w:val="004F5887"/>
    <w:rsid w:val="004F700E"/>
    <w:rsid w:val="004F761F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7690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341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1CC3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3AB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3B4"/>
    <w:rsid w:val="007B7ECC"/>
    <w:rsid w:val="007B7F4A"/>
    <w:rsid w:val="007C0CDC"/>
    <w:rsid w:val="007C24AE"/>
    <w:rsid w:val="007C36A6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20C2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A59F5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5066"/>
    <w:rsid w:val="00A07ABE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19E9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39FD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085A"/>
    <w:rsid w:val="00E32E94"/>
    <w:rsid w:val="00E33012"/>
    <w:rsid w:val="00E34CD1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0049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2019-03-30T16:35:00Z</dcterms:created>
  <dcterms:modified xsi:type="dcterms:W3CDTF">2019-03-30T16:40:00Z</dcterms:modified>
</cp:coreProperties>
</file>