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862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</w:t>
      </w:r>
      <w:r w:rsidR="00B8623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6232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86232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72F4" w:rsidP="00B8623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6232">
        <w:rPr>
          <w:rFonts w:ascii="Arial" w:hAnsi="Arial" w:cs="Arial"/>
          <w:sz w:val="20"/>
          <w:szCs w:val="20"/>
        </w:rPr>
        <w:t>a reorganização dos serviços da Prefeitura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7778D4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D12" w:rsidRDefault="009243B3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3139">
        <w:rPr>
          <w:rFonts w:ascii="Arial" w:hAnsi="Arial" w:cs="Arial"/>
          <w:sz w:val="20"/>
          <w:szCs w:val="20"/>
        </w:rPr>
        <w:t>Fica</w:t>
      </w:r>
      <w:r w:rsidR="00227D9B">
        <w:rPr>
          <w:rFonts w:ascii="Arial" w:hAnsi="Arial" w:cs="Arial"/>
          <w:sz w:val="20"/>
          <w:szCs w:val="20"/>
        </w:rPr>
        <w:t>m reorganizados os serviços municipais da Prefeitura Municipal de Ferraz de Vasconcelos e criados os seguintes órgãos, autônomos entre si e diretamente subordinados ao Prefeito: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Gabinete do Prefeito – GAB;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Assessoria Técnica – AT;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Coordenadoria Geral – CG;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Departamento de Administração – DA;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Departamento de Orçamento e Contabilidade – DOC;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Departamento da Receita – DR;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Departamento de Obras – DO;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Setor de Educação e Cultura – SEC;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IX–</w:t>
      </w:r>
      <w:r>
        <w:rPr>
          <w:rFonts w:ascii="Arial" w:hAnsi="Arial" w:cs="Arial"/>
          <w:sz w:val="20"/>
          <w:szCs w:val="20"/>
        </w:rPr>
        <w:t xml:space="preserve"> Setor de Turismo – ST;</w:t>
      </w:r>
    </w:p>
    <w:p w:rsidR="00227D9B" w:rsidRDefault="00227D9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D9B">
        <w:rPr>
          <w:rFonts w:ascii="Arial" w:hAnsi="Arial" w:cs="Arial"/>
          <w:b/>
          <w:bCs/>
          <w:sz w:val="20"/>
          <w:szCs w:val="20"/>
        </w:rPr>
        <w:t>X-</w:t>
      </w:r>
      <w:r>
        <w:rPr>
          <w:rFonts w:ascii="Arial" w:hAnsi="Arial" w:cs="Arial"/>
          <w:sz w:val="20"/>
          <w:szCs w:val="20"/>
        </w:rPr>
        <w:t xml:space="preserve"> Setor de Saúde e Assistência Social – SAS.</w:t>
      </w:r>
    </w:p>
    <w:p w:rsidR="00396D12" w:rsidRDefault="00396D12" w:rsidP="0080313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803139" w:rsidRDefault="00803139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D9B">
        <w:rPr>
          <w:rFonts w:ascii="Arial" w:hAnsi="Arial" w:cs="Arial"/>
          <w:sz w:val="20"/>
          <w:szCs w:val="20"/>
        </w:rPr>
        <w:t>A constituição, organização e competência dos órgãos criados obedece à divisão em Departamentos, Divisões, Serviços e Se</w:t>
      </w:r>
      <w:r w:rsidR="007C740C">
        <w:rPr>
          <w:rFonts w:ascii="Arial" w:hAnsi="Arial" w:cs="Arial"/>
          <w:sz w:val="20"/>
          <w:szCs w:val="20"/>
        </w:rPr>
        <w:t>tores, conforme discriminação, respectivamente, nos Capítulos I, II, III, IV, V, VI, VIII, IX e X.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Fica adotada a codificação das unidades de chefia, serviço e setor, em que o código será formado pela sigla da unidade superior a que estiverem subordinadas, constantes do artigo 1º, seguidas de dois algarismos arábicos.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primeiro algarismo indicará a Divisão e o segundo o serviço ou setor.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inexistência de subordinação indireta em qualquer dos níveis será indicada com o algarismo 0 (zero), à esquerda do algarismo indicativo da unidade.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Pr="00780034" w:rsidRDefault="007C740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I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Gabinete do Prefeito, órgão de representação política, tem como função específica o atendimento dos municipais e a representação do Prefeito, bem como o de transmitir as suas ordens e orientações aos demais organismos da Prefeitura.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Pr="00780034" w:rsidRDefault="007C740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II</w:t>
      </w: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8A1FEC">
        <w:rPr>
          <w:rFonts w:ascii="Arial" w:hAnsi="Arial" w:cs="Arial"/>
          <w:sz w:val="20"/>
          <w:szCs w:val="20"/>
        </w:rPr>
        <w:t>A Assessoria Técnica é o órgão de planejamento do Município, competindo-lhe prestar assistência ao Prefeito com relação à especialidade da qual estiver provido de elementos, bem como orientar os órgão da administração, principalmente com relação à elaboração e acompanhamento da execução de planos e programas da administração municipal, coordenar a elaboração do orçamento – programa do Município e controlar a execução do orçamento de investimentos do Plano Diretor de Desenvolvimento Integrado.</w:t>
      </w: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FEC" w:rsidRPr="00780034" w:rsidRDefault="008A1FE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III</w:t>
      </w: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Coordenadoria Geral, órgão de controle de funcionamento da organização da Prefeitura, funcionará como elemento de coordenação da ação dos Departamentos e demais órgãos ligados diretamente ao Prefeito, competindo-lhe ordenar o relacionamento desses órgão entre si e como Chefe do Executivo.</w:t>
      </w: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cumprimento das atribuições constantes do presente artigo, a Coordenadoria Geral poderá baixar instruções e normas, quer com relação às funções de cada Departamento ou órgãos constantes do artigo 1º, quer com relação à disciplina de sues servidores.</w:t>
      </w: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FEC" w:rsidRPr="00780034" w:rsidRDefault="008A1FE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IV</w:t>
      </w: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Departamento de Administração – DA – subordinará:</w:t>
      </w: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FEC" w:rsidRDefault="008A1FE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Divisão de Expediente e Documentação – DA – 10, que terá a seu cargo o recebimento e encaminhamento da correspondência; o preparo, redação, confecção, remessa e arquivamento de cópias de ofícios, circulares, memorandos, etc., a lavratura, distribuição, publicação e arquivamento de Leis, Decretos e Portarias e demais atos da administração, organizando</w:t>
      </w:r>
      <w:r w:rsidR="00982F5C">
        <w:rPr>
          <w:rFonts w:ascii="Arial" w:hAnsi="Arial" w:cs="Arial"/>
          <w:sz w:val="20"/>
          <w:szCs w:val="20"/>
        </w:rPr>
        <w:t xml:space="preserve"> os respectivos livros com as primeiras vias e preparo de Certidões sobre atos arquivados ou em seu poder.</w:t>
      </w:r>
    </w:p>
    <w:p w:rsidR="00982F5C" w:rsidRDefault="00982F5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F67B3B">
        <w:rPr>
          <w:rFonts w:ascii="Arial" w:hAnsi="Arial" w:cs="Arial"/>
          <w:sz w:val="20"/>
          <w:szCs w:val="20"/>
        </w:rPr>
        <w:t>Serviço do Pessoal – DA – 01, que terá a seu cargo: a seleção, admissão e contratação do pessoal, como o controle da documentação da vida funcional, devendo manter em dia os fichários e processos individuais dos funcionários e as fichas de registro e demais documentos dos contratados e admitidos pelo regime da C.L.T., bem como promover o sistema de aperfeiçoamento dos funcionários e servidores; proceder o controle de freqüência, o cálculo dos acréscimos e descontos a serem procedidos nos pagamentos, a verificação da documentação correspondente a justificações de faltas e abono das mesmas, a cálculo dos descontos devidos a instituições externas e o controle de seu recolhimento.</w:t>
      </w: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 Setor de Protocolo e Arquivo – DA – 02, que terá a seu cargo: o recebimento, registro e controle de andamento de requerimentos, petições em geral e outros papéis de interesse de terceiros, devendo manter controle, alfabéticos, numéricos e de assuntos; o arquivamento e guarda de processos, documentos e demais papéis e o fornecimento de cópias dos documentos arquivados.</w:t>
      </w: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Além das atribuições dos cargos subordinados, compete ainda ao Departamento de Administração a abertura, fechamento e guarda do prédio em que funciona a sede da administração municipal, a supervisão e controle do uso e conservação o dos prédios em que funcionem serviços da Prefeitura.</w:t>
      </w: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 Departamento de Administração compete ainda mandar hastear e arriar o Pavilhão Nacional, sendo que em feriados e duas de festas deverá articular-se previamente com o Gabinete do Prefeito, para as medidas necessárias ao preparo da solenidade respectiva.</w:t>
      </w: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7B3B" w:rsidRPr="00780034" w:rsidRDefault="00F67B3B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V</w:t>
      </w: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Departamento de Orçamento e Contabilidade – DOC – subordinará:</w:t>
      </w:r>
    </w:p>
    <w:p w:rsidR="00F67B3B" w:rsidRDefault="00F67B3B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7B3B" w:rsidRDefault="00F67B3B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Divisão de Contabilidade – DOC – 10, que terá a seu cargo o preparo e controle da execução do orçamento anual; a escrituração sintética e analítica da contabilidade orçamentária, financeira e patrimonial; proceder a elaboração dos balancetes mensais da receita e da despesa; proceder o controle e tomada de contas dos detentores de valores e bens do município; o empenho e a liquidação da despesa; a verificação da existência de verbas </w:t>
      </w:r>
      <w:r w:rsidR="00E70CEE">
        <w:rPr>
          <w:rFonts w:ascii="Arial" w:hAnsi="Arial" w:cs="Arial"/>
          <w:sz w:val="20"/>
          <w:szCs w:val="20"/>
        </w:rPr>
        <w:t>e da necessidade de sua suplementação, bem como a abertura de créditos; o controle dos bens patrimoniais e a elaboração dos balancetes e do balanço da Prefeitura.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 Divisão do Material – DOC – 20, que terá a seu cargo a organização do cadastro de fornecedores; as licitações para aquisição de materiais e prestação de serviços; o </w:t>
      </w:r>
      <w:r>
        <w:rPr>
          <w:rFonts w:ascii="Arial" w:hAnsi="Arial" w:cs="Arial"/>
          <w:sz w:val="20"/>
          <w:szCs w:val="20"/>
        </w:rPr>
        <w:lastRenderedPageBreak/>
        <w:t>recebimento, conferência e guarda do material estocável; a verificação do fornecimento direto às unidades da administração ou aos canteiros de obras, de materiais não estocáveis, mantendo o controle de sua utilização.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 Serviço de Tesouraria – DOC -01, que terá a seu cargo o recebimento da receita, renda e preços públicos; o pagamento das despesas autorizadas bem como a guarda de dinheiro, títulos e outros valores pagos ou entregues à Prefeitura a título de caução ou depósito; a análise da receita por títulos e a elaboração dos boletins diários da receita e da despesa.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divisão de Contabilidade – DOC – 10, providenciará para que as atribuições a ela distribuídas, sejam executadas, no que couber, pelas suas unidades subordinadas, Serviço de Mecanografia – DOC – 11 e Setor de Orçamento – DOC – 12.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Divisa de Material – DOC – 20, providenciará para que as atribuições a ela distribuídas, sejam executadas, no que couber, pelas suas unidades subordinadas, Serviço de Compras – DOC – 21 e Setor de Almoxarifado – DOC – 22.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CEE" w:rsidRPr="00780034" w:rsidRDefault="00E70CEE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VI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 O Departamento da Receita – DR – Subordinará:</w:t>
      </w: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CEE" w:rsidRDefault="00E70CEE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Divisão de Tributos Imobiliários – DR – 10, que terá a seu cargo: o cadastramento da propriedade imobiliária; a elaboração dos mapas cadastrais das zona fiscais, das quadras e as fichas das unidades cadastrais; a elaboração de pesquisas e plantas de valores de terrenos e tabelas de valores de construção; o preparo das fichas índices de valores das vias públicas e das benfeitorias</w:t>
      </w:r>
      <w:r w:rsidR="00094E7C">
        <w:rPr>
          <w:rFonts w:ascii="Arial" w:hAnsi="Arial" w:cs="Arial"/>
          <w:sz w:val="20"/>
          <w:szCs w:val="20"/>
        </w:rPr>
        <w:t xml:space="preserve"> existentes; o exame e parecer nos recursos referentes à propriedade imobiliária, bem como toda e qualquer informação com relação às mesmas; a implantação do Cadastro no sistema de computação.</w:t>
      </w:r>
    </w:p>
    <w:p w:rsidR="00094E7C" w:rsidRDefault="00094E7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 Divisão de Tributos Mobiliários – DR – 20; que terá a seu cargo: o cadastramento da atividade indústrias, comércio e prestação de serviço, o seu licenciamento e o controle sobre o funcionamento e encerramento da atividade; a verificação dos elementos informativos do fato gerador de tributos ou preços incidentes sobre o exercício da atividade; a coleta de elementos e controle de informações fornecidas às esferas do Governo Federal e Estadual com a finalidade de basear o lançamento de tributos nos quais o município tenha interesse direto ou indireto; o fornecimento de qualquer informação sobre a atividade e sobre recursos contra lançamento baseado na mesma.</w:t>
      </w:r>
    </w:p>
    <w:p w:rsidR="00094E7C" w:rsidRDefault="00094E7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 Serviço de Dívida Ativa – DR – 01; que terá a seu cargo: a organização do controle de devedores à Prefeitura Municipal e o preparo do executivo fiscal, bem como o controle de seu andamento e do pagamento das dívidas.</w:t>
      </w: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Divisão de Tributos Imobiliários – DR – 10, providenciará para que as atribuições ela distribuídas, sejam executadas, no que couber, pelas suas unidades subordinadas, Serviço de Cadastro e Avaliação – DR – 11 e Setor de Expediente e Implantação RR – 12.</w:t>
      </w: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Divisão de Tributos Mobiliários – DR – 20, providenciará para que as atribuições a ela distribuídas, sejam executadas, no que couber, por suas unidades subordinadas, Setor de Fiscalização – DR – 21 e Setor de Expediente – DR – 22.</w:t>
      </w: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Pr="00780034" w:rsidRDefault="005F69F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VII</w:t>
      </w:r>
    </w:p>
    <w:p w:rsidR="005F69FC" w:rsidRPr="00780034" w:rsidRDefault="005F69F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Departamento de Obras – DO – subordinará:</w:t>
      </w: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Default="005F69FC" w:rsidP="00E70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Divisão de Obras e Serviços Municipais – DO – 10 que terá a seu cargo: o exame, aprovação e fiscalização de obras particulares e a programação, controle e fiscalização de obras públicas; a conservação e reparação de Estradas e Vias e logradouros públicos do Município; a limpeza de vias públicas e a coleta de lixo domiciliar; o planejamento, construção e manutenção de Parques e Jardins do Município; a administração e conservação de Cemitérios.</w:t>
      </w:r>
    </w:p>
    <w:p w:rsidR="005F69FC" w:rsidRDefault="005F69FC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O Serviço de Água e Esgotos – DO – 01, que terá a seu cargo o recebimento, guarda e distribuição de água à população; a extensão de rede de água e esgotos e a sua </w:t>
      </w:r>
      <w:r>
        <w:rPr>
          <w:rFonts w:ascii="Arial" w:hAnsi="Arial" w:cs="Arial"/>
          <w:sz w:val="20"/>
          <w:szCs w:val="20"/>
        </w:rPr>
        <w:lastRenderedPageBreak/>
        <w:t>manutenção; o controle e o lançamento da Taxa de Consumo de Água; o corte no fornecimento de água e a sua reabertura.</w:t>
      </w:r>
    </w:p>
    <w:p w:rsidR="00982F5C" w:rsidRDefault="005F69F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 Setor de Oficina e Transportes – DO – 02, que terá a seu cargo a guarda, abastecimento e controle de utilização de veículos da frota municipal, bem como a sua conservação, reparos e consertos.</w:t>
      </w:r>
    </w:p>
    <w:p w:rsidR="005F69FC" w:rsidRDefault="005F69F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Pr="00780034" w:rsidRDefault="005F69F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VIII</w:t>
      </w:r>
    </w:p>
    <w:p w:rsidR="005F69FC" w:rsidRDefault="005F69F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Default="005F69F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Setor de Educação e Cultura – SEC – 01, terá a seu cargo: o controle, orientação e supervisão do ensino de 1º grau, pré-primário e supletivo prestados pelo Município e a colaboração e assistência ao ensino prestado pelo Estado; a orientação e supervisão das atividades culturais; a orientação no preparo e a distribuição da merenda escolar, bem como o controle de material recebido de outros poderes e do adquirido pelo Município; a manutenção da Biblioteca Municipal.</w:t>
      </w:r>
    </w:p>
    <w:p w:rsidR="005F69FC" w:rsidRDefault="005F69F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Pr="00780034" w:rsidRDefault="005F69F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</w:t>
      </w:r>
      <w:r w:rsidR="00780034">
        <w:rPr>
          <w:rFonts w:ascii="Arial" w:hAnsi="Arial" w:cs="Arial"/>
          <w:b/>
          <w:sz w:val="20"/>
          <w:szCs w:val="20"/>
        </w:rPr>
        <w:t xml:space="preserve"> </w:t>
      </w:r>
      <w:r w:rsidRPr="00780034">
        <w:rPr>
          <w:rFonts w:ascii="Arial" w:hAnsi="Arial" w:cs="Arial"/>
          <w:b/>
          <w:sz w:val="20"/>
          <w:szCs w:val="20"/>
        </w:rPr>
        <w:t>IX</w:t>
      </w:r>
    </w:p>
    <w:p w:rsidR="005F69FC" w:rsidRDefault="005F69F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Default="005F69FC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Setor de Turismo – ST – 01, terá a seu cargo: as atividades destinadas a programar, implantar e desenvolver o turismo no Município; o relacionamento com as autoridades turísticas do Estado e da União; o controle da atividade de permissionários e concessionários de serviços de turismo ou com ele relacionados.</w:t>
      </w:r>
    </w:p>
    <w:p w:rsidR="005F69FC" w:rsidRDefault="005F69FC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Pr="00780034" w:rsidRDefault="005F69FC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X</w:t>
      </w:r>
    </w:p>
    <w:p w:rsidR="005F69FC" w:rsidRDefault="005F69FC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FC" w:rsidRDefault="005F69FC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O Setor de Saúde e Assistência Social – SAS – 01, terá a seu cargo as atividades médicas e assistências de saúde pública no Município, bem como as atividades preventivas de saúde pública e de assistência social aos necessitados, nela incluídas as campanhas de distribuição de alimentos, medicamentos e agasalhos.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Pr="00780034" w:rsidRDefault="009E2BE8" w:rsidP="0078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0034">
        <w:rPr>
          <w:rFonts w:ascii="Arial" w:hAnsi="Arial" w:cs="Arial"/>
          <w:b/>
          <w:sz w:val="20"/>
          <w:szCs w:val="20"/>
        </w:rPr>
        <w:t>CAPÍTULO XI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Ficam extintos todos os atuais órgãos da administração municipal centralizada, passando as suas atribuições aos órgão</w:t>
      </w:r>
      <w:r w:rsidR="0078003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criados por esta lei, sendo avocadas pelas unidades superiores as atribuições dos órgãos que não venham a ser imediatamente instalados.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Fica o Prefeito Municipal autorizado a proceder as transferências de pessoal, dotações, material, patrimônio, instalações e atribuições, necessárias ao cumprimento da presente Lei.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As despesas decorrentes da execução desta Lei, serão atendidas, no corrente exercício, por conta das dotações próprias do orçamento municipal, remanejadas e suplementadas se necessário.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E2BE8" w:rsidP="009E2B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8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80034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003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800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7800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800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4D" w:rsidRDefault="00994A4D" w:rsidP="009243B3">
      <w:pPr>
        <w:spacing w:after="0" w:line="240" w:lineRule="auto"/>
      </w:pPr>
      <w:r>
        <w:separator/>
      </w:r>
    </w:p>
  </w:endnote>
  <w:endnote w:type="continuationSeparator" w:id="1">
    <w:p w:rsidR="00994A4D" w:rsidRDefault="00994A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4D" w:rsidRDefault="00994A4D" w:rsidP="009243B3">
      <w:pPr>
        <w:spacing w:after="0" w:line="240" w:lineRule="auto"/>
      </w:pPr>
      <w:r>
        <w:separator/>
      </w:r>
    </w:p>
  </w:footnote>
  <w:footnote w:type="continuationSeparator" w:id="1">
    <w:p w:rsidR="00994A4D" w:rsidRDefault="00994A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4F8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1933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2019-03-30T21:14:00Z</dcterms:created>
  <dcterms:modified xsi:type="dcterms:W3CDTF">2019-03-30T22:44:00Z</dcterms:modified>
</cp:coreProperties>
</file>