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4733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7E5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97E59">
        <w:rPr>
          <w:rFonts w:ascii="Arial" w:hAnsi="Arial" w:cs="Arial"/>
          <w:b/>
          <w:sz w:val="20"/>
          <w:szCs w:val="20"/>
        </w:rPr>
        <w:t xml:space="preserve">FEVEREIRO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D600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1A0E89">
        <w:rPr>
          <w:rFonts w:ascii="Arial" w:hAnsi="Arial" w:cs="Arial"/>
          <w:sz w:val="20"/>
          <w:szCs w:val="20"/>
        </w:rPr>
        <w:t xml:space="preserve"> </w:t>
      </w:r>
      <w:r w:rsidR="004733C7">
        <w:rPr>
          <w:rFonts w:ascii="Arial" w:hAnsi="Arial" w:cs="Arial"/>
          <w:sz w:val="20"/>
          <w:szCs w:val="20"/>
        </w:rPr>
        <w:t>bens de uso comum do povo que passa a integrar a categoria de bens patrimoniais do município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4733C7">
        <w:rPr>
          <w:rFonts w:ascii="Arial" w:hAnsi="Arial" w:cs="Arial"/>
          <w:b/>
          <w:sz w:val="20"/>
          <w:szCs w:val="20"/>
        </w:rPr>
        <w:t>POR LEI,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33C7" w:rsidRP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33C7">
        <w:rPr>
          <w:rFonts w:ascii="Arial" w:hAnsi="Arial" w:cs="Arial"/>
          <w:sz w:val="20"/>
          <w:szCs w:val="20"/>
        </w:rPr>
        <w:t>Deixa de constituir bens de uso comum do povo, a área (via pública, constituída de travessa ligando as ruas Marcondes Salgado e Prudente de Moraes), de 672 metros quadrados, no bairro de Vila Corrêa, neste Município, conforme planta rubricada pelo Sr. Prefeito Municipal, que passa a categoria de bens patrimoniais do Município.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ED6002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733C7">
        <w:rPr>
          <w:rFonts w:ascii="Arial" w:hAnsi="Arial" w:cs="Arial"/>
          <w:sz w:val="20"/>
          <w:szCs w:val="20"/>
        </w:rPr>
        <w:t>Fica o Executivo autorizado a doar a área desincorporada de que trata o artigo anterior, por instrumento público, ao Hospital e Maternidade São Marcos Ltda, neste Município.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se efetivar a doação de que trata este artigo, fica o Hospital e Maternidade São Marcos Ltda., na obrigação de indenizar os eventuais proprietários de lotes que façam frente para a referida travessa.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doação de que trata o artigo 2° desta Lei, destina-se à ampliação do hospital, para dar atendimento, no Município, a 10 pessoas indigentes gratuitas, por mês.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prazo para início e término da obra de que trata este artigo é fixado em 03 (três) anos.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733C7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Não sendo cumprida no prazo, a construção a que se destinada a referida doação, a mesma tornar-se-á sem efeito, revertendo o imóvel ao patrimônio do Município.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 w:rsidR="004733C7">
        <w:rPr>
          <w:rFonts w:ascii="Arial" w:hAnsi="Arial" w:cs="Arial"/>
          <w:b/>
          <w:sz w:val="20"/>
          <w:szCs w:val="20"/>
        </w:rPr>
        <w:t>5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E</w:t>
      </w:r>
      <w:r w:rsidR="001A0E89">
        <w:rPr>
          <w:rFonts w:ascii="Arial" w:hAnsi="Arial" w:cs="Arial"/>
          <w:sz w:val="20"/>
          <w:szCs w:val="20"/>
        </w:rPr>
        <w:t xml:space="preserve">sta Lei entrará em vigor na data de sua publicação, </w:t>
      </w:r>
      <w:r w:rsidR="00E5022F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022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22F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600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923" w:rsidRDefault="00B95923" w:rsidP="009243B3">
      <w:pPr>
        <w:spacing w:after="0" w:line="240" w:lineRule="auto"/>
      </w:pPr>
      <w:r>
        <w:separator/>
      </w:r>
    </w:p>
  </w:endnote>
  <w:endnote w:type="continuationSeparator" w:id="0">
    <w:p w:rsidR="00B95923" w:rsidRDefault="00B959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923" w:rsidRDefault="00B95923" w:rsidP="009243B3">
      <w:pPr>
        <w:spacing w:after="0" w:line="240" w:lineRule="auto"/>
      </w:pPr>
      <w:r>
        <w:separator/>
      </w:r>
    </w:p>
  </w:footnote>
  <w:footnote w:type="continuationSeparator" w:id="0">
    <w:p w:rsidR="00B95923" w:rsidRDefault="00B959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85D80"/>
    <w:rsid w:val="001A0E89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95923"/>
    <w:rsid w:val="00B97E59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1DC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2019-03-29T16:25:00Z</dcterms:created>
  <dcterms:modified xsi:type="dcterms:W3CDTF">2019-03-29T16:31:00Z</dcterms:modified>
</cp:coreProperties>
</file>