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BB2FC5">
        <w:rPr>
          <w:rFonts w:ascii="Arial" w:hAnsi="Arial" w:cs="Arial"/>
          <w:b/>
          <w:sz w:val="20"/>
          <w:szCs w:val="20"/>
        </w:rPr>
        <w:t>7</w:t>
      </w:r>
      <w:r w:rsidR="00A6520C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82C4C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B104F">
        <w:rPr>
          <w:rFonts w:ascii="Arial" w:hAnsi="Arial" w:cs="Arial"/>
          <w:b/>
          <w:sz w:val="20"/>
          <w:szCs w:val="20"/>
        </w:rPr>
        <w:t xml:space="preserve">OUTUBRO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E370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3° da Lei n° 933 de 27 de fevereiro de 1976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2C4C" w:rsidRDefault="000121E4" w:rsidP="000E37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E3709">
        <w:rPr>
          <w:rFonts w:ascii="Arial" w:hAnsi="Arial" w:cs="Arial"/>
          <w:sz w:val="20"/>
          <w:szCs w:val="20"/>
        </w:rPr>
        <w:t>O artigo 3° da Lei n° 933, de 27 de fevereiro de 1976, passa a vigorar com a seguinte redação:</w:t>
      </w:r>
    </w:p>
    <w:p w:rsidR="000E3709" w:rsidRDefault="000E3709" w:rsidP="000E37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709" w:rsidRDefault="000E3709" w:rsidP="000E37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“Esta Lei entrará em vigor na data de sua publicação, retroagindo seus efeitos a 1° de maio de 1975, data da vigência dos novos níveis de vencimentos fixados na Lei n° 907, de 12 de maio de 1975</w:t>
      </w:r>
      <w:r w:rsidR="00F44174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2C4C" w:rsidRDefault="00A7343F" w:rsidP="000E37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0E3709">
        <w:rPr>
          <w:rFonts w:ascii="Arial" w:hAnsi="Arial" w:cs="Arial"/>
          <w:sz w:val="20"/>
          <w:szCs w:val="20"/>
        </w:rPr>
        <w:t>Fica o Executivo autorizado a abrir um crédito adicional especial, até o limite de Cr$ 1.700,00 (hum mil e setecentos cruzeiros) destinado a atender a despesa de diferença de vencimento do exercício de 1975, a saber:</w:t>
      </w:r>
    </w:p>
    <w:p w:rsidR="000E3709" w:rsidRDefault="000E3709" w:rsidP="000E37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42"/>
        <w:gridCol w:w="2709"/>
        <w:gridCol w:w="1196"/>
      </w:tblGrid>
      <w:tr w:rsidR="000E3709" w:rsidTr="000E3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E3709" w:rsidRPr="000E3709" w:rsidRDefault="00F44174" w:rsidP="000E37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370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3709" w:rsidRPr="000E3709" w:rsidRDefault="00F44174" w:rsidP="000E37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3709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3709" w:rsidRPr="000E3709" w:rsidRDefault="00F44174" w:rsidP="000E37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Pr="000E3709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0E3709" w:rsidTr="000E3709">
        <w:trPr>
          <w:jc w:val="center"/>
        </w:trPr>
        <w:tc>
          <w:tcPr>
            <w:tcW w:w="0" w:type="auto"/>
          </w:tcPr>
          <w:p w:rsidR="000E3709" w:rsidRDefault="000E3709" w:rsidP="000E37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0E3709" w:rsidRDefault="000E3709" w:rsidP="000E37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E3709" w:rsidRDefault="000E3709" w:rsidP="000E37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709" w:rsidTr="000E3709">
        <w:trPr>
          <w:jc w:val="center"/>
        </w:trPr>
        <w:tc>
          <w:tcPr>
            <w:tcW w:w="0" w:type="auto"/>
          </w:tcPr>
          <w:p w:rsidR="000E3709" w:rsidRDefault="000E3709" w:rsidP="000E37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 – 030-70-202</w:t>
            </w:r>
          </w:p>
        </w:tc>
        <w:tc>
          <w:tcPr>
            <w:tcW w:w="0" w:type="auto"/>
          </w:tcPr>
          <w:p w:rsidR="000E3709" w:rsidRDefault="000E3709" w:rsidP="000E37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E3709" w:rsidRDefault="000E3709" w:rsidP="000E37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</w:tbl>
    <w:p w:rsidR="000E3709" w:rsidRDefault="000E3709" w:rsidP="000E37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0E3709">
        <w:rPr>
          <w:rFonts w:ascii="Arial" w:hAnsi="Arial" w:cs="Arial"/>
          <w:sz w:val="20"/>
          <w:szCs w:val="20"/>
        </w:rPr>
        <w:t>O crédito autorizado no artigo anterior será coberto com os recursos provenientes da redução parcial da dotação do orçamento vigente a saber:</w:t>
      </w:r>
    </w:p>
    <w:p w:rsidR="000E3709" w:rsidRDefault="000E3709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42"/>
        <w:gridCol w:w="2899"/>
        <w:gridCol w:w="1196"/>
      </w:tblGrid>
      <w:tr w:rsidR="000E3709" w:rsidTr="00734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E3709" w:rsidRPr="000E3709" w:rsidRDefault="00F44174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370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3709" w:rsidRPr="000E3709" w:rsidRDefault="00F44174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3709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E3709" w:rsidRPr="000E3709" w:rsidRDefault="00F44174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Pr="000E3709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0E3709" w:rsidTr="007340F3">
        <w:trPr>
          <w:jc w:val="center"/>
        </w:trPr>
        <w:tc>
          <w:tcPr>
            <w:tcW w:w="0" w:type="auto"/>
          </w:tcPr>
          <w:p w:rsidR="000E3709" w:rsidRDefault="000E3709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0E3709" w:rsidRDefault="000E3709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E3709" w:rsidRDefault="000E3709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709" w:rsidTr="007340F3">
        <w:trPr>
          <w:jc w:val="center"/>
        </w:trPr>
        <w:tc>
          <w:tcPr>
            <w:tcW w:w="0" w:type="auto"/>
          </w:tcPr>
          <w:p w:rsidR="000E3709" w:rsidRDefault="000E3709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 – 030-70-202-006</w:t>
            </w:r>
          </w:p>
        </w:tc>
        <w:tc>
          <w:tcPr>
            <w:tcW w:w="0" w:type="auto"/>
          </w:tcPr>
          <w:p w:rsidR="000E3709" w:rsidRDefault="000E3709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Pess.</w:t>
            </w:r>
          </w:p>
        </w:tc>
        <w:tc>
          <w:tcPr>
            <w:tcW w:w="0" w:type="auto"/>
          </w:tcPr>
          <w:p w:rsidR="000E3709" w:rsidRDefault="000E3709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</w:tbl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E82C4C">
        <w:rPr>
          <w:rFonts w:ascii="Arial" w:hAnsi="Arial" w:cs="Arial"/>
          <w:b/>
          <w:sz w:val="20"/>
          <w:szCs w:val="20"/>
        </w:rPr>
        <w:t>4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E3709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F4417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E0" w:rsidRDefault="005C60E0" w:rsidP="009243B3">
      <w:pPr>
        <w:spacing w:after="0" w:line="240" w:lineRule="auto"/>
      </w:pPr>
      <w:r>
        <w:separator/>
      </w:r>
    </w:p>
  </w:endnote>
  <w:endnote w:type="continuationSeparator" w:id="0">
    <w:p w:rsidR="005C60E0" w:rsidRDefault="005C60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E0" w:rsidRDefault="005C60E0" w:rsidP="009243B3">
      <w:pPr>
        <w:spacing w:after="0" w:line="240" w:lineRule="auto"/>
      </w:pPr>
      <w:r>
        <w:separator/>
      </w:r>
    </w:p>
  </w:footnote>
  <w:footnote w:type="continuationSeparator" w:id="0">
    <w:p w:rsidR="005C60E0" w:rsidRDefault="005C60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C60E0"/>
    <w:rsid w:val="005D2576"/>
    <w:rsid w:val="005D5134"/>
    <w:rsid w:val="005E620F"/>
    <w:rsid w:val="005F155B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174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6E261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2019-04-04T13:41:00Z</dcterms:created>
  <dcterms:modified xsi:type="dcterms:W3CDTF">2019-04-15T18:01:00Z</dcterms:modified>
</cp:coreProperties>
</file>