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245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065899">
        <w:rPr>
          <w:rFonts w:ascii="Arial" w:hAnsi="Arial" w:cs="Arial"/>
          <w:b/>
          <w:sz w:val="20"/>
          <w:szCs w:val="20"/>
        </w:rPr>
        <w:t>1</w:t>
      </w:r>
      <w:r w:rsidR="003245BB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45BB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065899">
        <w:rPr>
          <w:rFonts w:ascii="Arial" w:hAnsi="Arial" w:cs="Arial"/>
          <w:b/>
          <w:sz w:val="20"/>
          <w:szCs w:val="20"/>
        </w:rPr>
        <w:t>JUL</w:t>
      </w:r>
      <w:r w:rsidR="00AF355D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245BB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CF45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3245BB">
        <w:rPr>
          <w:rFonts w:ascii="Arial" w:hAnsi="Arial" w:cs="Arial"/>
          <w:b/>
          <w:sz w:val="20"/>
          <w:szCs w:val="20"/>
        </w:rPr>
        <w:t xml:space="preserve"> QUE LHE SÃO CONFERIDAS PELO ARTIGO 26, § 3º, DO DECRETO-LEI COMPLEMENTAR Nº 9, DE 31 DE DEZEMBRO DE 1969</w:t>
      </w:r>
      <w:r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3245BB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PROMULGA: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0F51" w:rsidRDefault="009243B3" w:rsidP="00324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EC">
        <w:rPr>
          <w:rFonts w:ascii="Arial" w:hAnsi="Arial" w:cs="Arial"/>
          <w:sz w:val="20"/>
          <w:szCs w:val="20"/>
        </w:rPr>
        <w:t xml:space="preserve">Fica </w:t>
      </w:r>
      <w:r w:rsidR="003245BB">
        <w:rPr>
          <w:rFonts w:ascii="Arial" w:hAnsi="Arial" w:cs="Arial"/>
          <w:sz w:val="20"/>
          <w:szCs w:val="20"/>
        </w:rPr>
        <w:t>o Executivo autorizado a abrir no Departamento de Contabilidade e Orçamento, um crédito a</w:t>
      </w:r>
      <w:r w:rsidR="00A20953">
        <w:rPr>
          <w:rFonts w:ascii="Arial" w:hAnsi="Arial" w:cs="Arial"/>
          <w:sz w:val="20"/>
          <w:szCs w:val="20"/>
        </w:rPr>
        <w:t>dicional especial, até o limite de Cr$ 106.000,00 (cento e seis mil cruzeiros), destinado a atender às despesas com subsídios e representação do Vice-Prefeito.</w:t>
      </w:r>
    </w:p>
    <w:p w:rsidR="00A20953" w:rsidRDefault="00A20953" w:rsidP="00324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953" w:rsidRDefault="00A20953" w:rsidP="00324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95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autorizado no artigo anterior será coberto com os recursos indicados na forma do artigo 43, da Lei nº 4.320/64.</w:t>
      </w:r>
    </w:p>
    <w:p w:rsidR="00D147C0" w:rsidRDefault="00D147C0" w:rsidP="00D147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D147C0" w:rsidP="00A20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>Art.</w:t>
      </w:r>
      <w:r w:rsidR="00A20953">
        <w:rPr>
          <w:rFonts w:ascii="Arial" w:hAnsi="Arial" w:cs="Arial"/>
          <w:b/>
          <w:bCs/>
          <w:sz w:val="20"/>
          <w:szCs w:val="20"/>
        </w:rPr>
        <w:t xml:space="preserve"> 3</w:t>
      </w:r>
      <w:r w:rsidRPr="00D147C0">
        <w:rPr>
          <w:rFonts w:ascii="Arial" w:hAnsi="Arial" w:cs="Arial"/>
          <w:b/>
          <w:bCs/>
          <w:sz w:val="20"/>
          <w:szCs w:val="20"/>
        </w:rPr>
        <w:t xml:space="preserve">º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A20953">
        <w:rPr>
          <w:rFonts w:ascii="Arial" w:hAnsi="Arial" w:cs="Arial"/>
          <w:sz w:val="20"/>
          <w:szCs w:val="20"/>
        </w:rPr>
        <w:t>retroagindo seus efeitos a partir de 1º de fevereiro de 1977, 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E34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20953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65899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500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PENINCK CAETANO</w:t>
      </w:r>
    </w:p>
    <w:p w:rsidR="00D147C0" w:rsidRDefault="00500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BA2" w:rsidRDefault="008C5BA2" w:rsidP="009243B3">
      <w:pPr>
        <w:spacing w:after="0" w:line="240" w:lineRule="auto"/>
      </w:pPr>
      <w:r>
        <w:separator/>
      </w:r>
    </w:p>
  </w:endnote>
  <w:endnote w:type="continuationSeparator" w:id="1">
    <w:p w:rsidR="008C5BA2" w:rsidRDefault="008C5BA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BA2" w:rsidRDefault="008C5BA2" w:rsidP="009243B3">
      <w:pPr>
        <w:spacing w:after="0" w:line="240" w:lineRule="auto"/>
      </w:pPr>
      <w:r>
        <w:separator/>
      </w:r>
    </w:p>
  </w:footnote>
  <w:footnote w:type="continuationSeparator" w:id="1">
    <w:p w:rsidR="008C5BA2" w:rsidRDefault="008C5BA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34C4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C5BA2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3CB2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5DE9"/>
    <w:rsid w:val="00EC5579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2019-04-01T17:37:00Z</dcterms:created>
  <dcterms:modified xsi:type="dcterms:W3CDTF">2019-04-01T17:48:00Z</dcterms:modified>
</cp:coreProperties>
</file>