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9D71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</w:t>
      </w:r>
      <w:r w:rsidR="009D71CB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71CB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D71C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D71CB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as letras “a” e “d” do parágrafo 1º do artigo 24 da Lei nº 731 de 21 de outubro de 1969, que dispõe sobre a aprovação do Plano Diretor e da Codificação das Normas para os Loteamentos e o Sistema de Zoneamento.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567" w:rsidRDefault="009243B3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277E6">
        <w:rPr>
          <w:rFonts w:ascii="Arial" w:hAnsi="Arial" w:cs="Arial"/>
          <w:sz w:val="20"/>
          <w:szCs w:val="20"/>
        </w:rPr>
        <w:t>Redija-se assim as letras “a” e “d” do parágrafo 1º do artigo 24 da Lei nº 731 de 21 de outubro de 1969:</w:t>
      </w:r>
    </w:p>
    <w:p w:rsidR="00F277E6" w:rsidRDefault="00F277E6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77E6" w:rsidRDefault="005E6D22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</w:t>
      </w:r>
      <w:r w:rsidR="00F277E6">
        <w:rPr>
          <w:rFonts w:ascii="Arial" w:hAnsi="Arial" w:cs="Arial"/>
          <w:sz w:val="20"/>
          <w:szCs w:val="20"/>
        </w:rPr>
        <w:t xml:space="preserve"> 1º</w:t>
      </w:r>
      <w:r>
        <w:rPr>
          <w:rFonts w:ascii="Arial" w:hAnsi="Arial" w:cs="Arial"/>
          <w:sz w:val="20"/>
          <w:szCs w:val="20"/>
        </w:rPr>
        <w:t xml:space="preserve"> (...)</w:t>
      </w:r>
    </w:p>
    <w:p w:rsidR="00F277E6" w:rsidRDefault="00F277E6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77E6" w:rsidRDefault="00F277E6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índice de ocupação de 90% (noventa por cento) da área do lote;</w:t>
      </w:r>
    </w:p>
    <w:p w:rsidR="00F277E6" w:rsidRDefault="00F277E6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5E6D22">
        <w:rPr>
          <w:rFonts w:ascii="Arial" w:hAnsi="Arial" w:cs="Arial"/>
          <w:sz w:val="20"/>
          <w:szCs w:val="20"/>
        </w:rPr>
        <w:t>(...)</w:t>
      </w:r>
    </w:p>
    <w:p w:rsidR="00F277E6" w:rsidRDefault="00F277E6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5E6D2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5E6D22">
        <w:rPr>
          <w:rFonts w:ascii="Arial" w:hAnsi="Arial" w:cs="Arial"/>
          <w:sz w:val="20"/>
          <w:szCs w:val="20"/>
        </w:rPr>
        <w:t>)</w:t>
      </w:r>
    </w:p>
    <w:p w:rsidR="00F277E6" w:rsidRDefault="00F277E6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sem recuo do alinhamento da via pública, com ausência de muro de fecho</w:t>
      </w:r>
      <w:r w:rsidR="005E6D2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61E2" w:rsidRDefault="0028511D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277E6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8420EC">
        <w:rPr>
          <w:rFonts w:ascii="Arial" w:hAnsi="Arial" w:cs="Arial"/>
          <w:sz w:val="20"/>
          <w:szCs w:val="20"/>
        </w:rPr>
        <w:t>na data de sua publicação,</w:t>
      </w:r>
      <w:r w:rsidR="007C6349">
        <w:rPr>
          <w:rFonts w:ascii="Arial" w:hAnsi="Arial" w:cs="Arial"/>
          <w:sz w:val="20"/>
          <w:szCs w:val="20"/>
        </w:rPr>
        <w:t xml:space="preserve"> </w:t>
      </w:r>
      <w:r w:rsidR="00954567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27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277E6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77E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4BD" w:rsidRDefault="00C554BD" w:rsidP="009243B3">
      <w:pPr>
        <w:spacing w:after="0" w:line="240" w:lineRule="auto"/>
      </w:pPr>
      <w:r>
        <w:separator/>
      </w:r>
    </w:p>
  </w:endnote>
  <w:endnote w:type="continuationSeparator" w:id="0">
    <w:p w:rsidR="00C554BD" w:rsidRDefault="00C554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4BD" w:rsidRDefault="00C554BD" w:rsidP="009243B3">
      <w:pPr>
        <w:spacing w:after="0" w:line="240" w:lineRule="auto"/>
      </w:pPr>
      <w:r>
        <w:separator/>
      </w:r>
    </w:p>
  </w:footnote>
  <w:footnote w:type="continuationSeparator" w:id="0">
    <w:p w:rsidR="00C554BD" w:rsidRDefault="00C554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E6D22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54BD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7532A6F5"/>
  <w15:docId w15:val="{7E0A418F-A366-4412-9F64-F826A204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2019-04-01T21:02:00Z</dcterms:created>
  <dcterms:modified xsi:type="dcterms:W3CDTF">2019-04-17T19:51:00Z</dcterms:modified>
</cp:coreProperties>
</file>