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A2FF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B43491">
        <w:rPr>
          <w:rFonts w:ascii="Arial" w:hAnsi="Arial" w:cs="Arial"/>
          <w:b/>
          <w:sz w:val="20"/>
          <w:szCs w:val="20"/>
        </w:rPr>
        <w:t>6</w:t>
      </w:r>
      <w:r w:rsidR="006A2FF6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37C99">
        <w:rPr>
          <w:rFonts w:ascii="Arial" w:hAnsi="Arial" w:cs="Arial"/>
          <w:b/>
          <w:sz w:val="20"/>
          <w:szCs w:val="20"/>
        </w:rPr>
        <w:t>2</w:t>
      </w:r>
      <w:r w:rsidR="007205C9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D0AD8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A2FF6" w:rsidP="004C44F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601D4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  <w:r w:rsidR="00212F6F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601D41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5E9D" w:rsidRDefault="009243B3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44F5">
        <w:rPr>
          <w:rFonts w:ascii="Arial" w:hAnsi="Arial" w:cs="Arial"/>
          <w:sz w:val="20"/>
          <w:szCs w:val="20"/>
        </w:rPr>
        <w:t xml:space="preserve">Fica </w:t>
      </w:r>
      <w:r w:rsidR="006A2FF6">
        <w:rPr>
          <w:rFonts w:ascii="Arial" w:hAnsi="Arial" w:cs="Arial"/>
          <w:sz w:val="20"/>
          <w:szCs w:val="20"/>
        </w:rPr>
        <w:t>o Legislativo autorizado a abrir um crédito adicional até a importância de Cr$ 27.557,96 (vinte e sete mil, quinhentos e cincoenta e sete cruzeiros e noventa e seis centavos), suplementar às seguintes dotações do orçamento vigente:</w:t>
      </w:r>
    </w:p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96"/>
        <w:gridCol w:w="4389"/>
        <w:gridCol w:w="1518"/>
      </w:tblGrid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A2FF6" w:rsidRDefault="006A2FF6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A2FF6" w:rsidRDefault="006A2FF6" w:rsidP="00D118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01010012.001 Vencimento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2.557,96</w:t>
            </w: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01010212.001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6A2FF6" w:rsidTr="00D1185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A2FF6" w:rsidRDefault="006A2FF6" w:rsidP="00D118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A2FF6" w:rsidRDefault="006A2FF6" w:rsidP="00D118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27.557,96</w:t>
            </w:r>
          </w:p>
        </w:tc>
      </w:tr>
    </w:tbl>
    <w:p w:rsidR="006A2FF6" w:rsidRDefault="006A2FF6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270" w:rsidRDefault="00F92552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A2FF6">
        <w:rPr>
          <w:rFonts w:ascii="Arial" w:hAnsi="Arial" w:cs="Arial"/>
          <w:sz w:val="20"/>
          <w:szCs w:val="20"/>
        </w:rPr>
        <w:t>O ato de abertura do presente crédito, indicará os recursos disponíveis na mesma importância.</w:t>
      </w:r>
    </w:p>
    <w:p w:rsidR="00C04507" w:rsidRDefault="00C04507" w:rsidP="00316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04507" w:rsidP="006A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332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6A2FF6">
        <w:rPr>
          <w:rFonts w:ascii="Arial" w:hAnsi="Arial" w:cs="Arial"/>
          <w:sz w:val="20"/>
          <w:szCs w:val="20"/>
        </w:rPr>
        <w:t>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57A72">
        <w:rPr>
          <w:rFonts w:ascii="Arial" w:hAnsi="Arial" w:cs="Arial"/>
          <w:sz w:val="20"/>
          <w:szCs w:val="20"/>
        </w:rPr>
        <w:t>2</w:t>
      </w:r>
      <w:r w:rsidR="008E4D87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7332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40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>Departamento de Administração-Divisão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40E75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34" w:rsidRDefault="00697D34" w:rsidP="009243B3">
      <w:pPr>
        <w:spacing w:after="0" w:line="240" w:lineRule="auto"/>
      </w:pPr>
      <w:r>
        <w:separator/>
      </w:r>
    </w:p>
  </w:endnote>
  <w:endnote w:type="continuationSeparator" w:id="1">
    <w:p w:rsidR="00697D34" w:rsidRDefault="00697D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34" w:rsidRDefault="00697D34" w:rsidP="009243B3">
      <w:pPr>
        <w:spacing w:after="0" w:line="240" w:lineRule="auto"/>
      </w:pPr>
      <w:r>
        <w:separator/>
      </w:r>
    </w:p>
  </w:footnote>
  <w:footnote w:type="continuationSeparator" w:id="1">
    <w:p w:rsidR="00697D34" w:rsidRDefault="00697D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6440"/>
    <w:rsid w:val="00237609"/>
    <w:rsid w:val="00237BFC"/>
    <w:rsid w:val="0024550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97D34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8F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53C0"/>
    <w:rsid w:val="00BE328E"/>
    <w:rsid w:val="00BE538E"/>
    <w:rsid w:val="00BE54CA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3327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2019-04-03T10:25:00Z</dcterms:created>
  <dcterms:modified xsi:type="dcterms:W3CDTF">2019-04-03T10:31:00Z</dcterms:modified>
</cp:coreProperties>
</file>