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922E4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156450">
        <w:rPr>
          <w:rFonts w:ascii="Arial" w:hAnsi="Arial" w:cs="Arial"/>
          <w:b/>
          <w:sz w:val="20"/>
          <w:szCs w:val="20"/>
        </w:rPr>
        <w:t>8</w:t>
      </w:r>
      <w:r w:rsidR="00922E48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B0265">
        <w:rPr>
          <w:rFonts w:ascii="Arial" w:hAnsi="Arial" w:cs="Arial"/>
          <w:b/>
          <w:sz w:val="20"/>
          <w:szCs w:val="20"/>
        </w:rPr>
        <w:t>20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156450">
        <w:rPr>
          <w:rFonts w:ascii="Arial" w:hAnsi="Arial" w:cs="Arial"/>
          <w:b/>
          <w:sz w:val="20"/>
          <w:szCs w:val="20"/>
        </w:rPr>
        <w:t>DEZEMBRO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940F7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22E48" w:rsidP="007C5E8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subdivisão de setor de zoneamento do P.D.D.I., estabelecido pela Lei nº 1.049 de 22/05/78.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B1766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APROVOU, E ELE SANCIONA E PROMULGA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2E48" w:rsidRDefault="009243B3" w:rsidP="00922E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22E48">
        <w:rPr>
          <w:rFonts w:ascii="Arial" w:hAnsi="Arial" w:cs="Arial"/>
          <w:sz w:val="20"/>
          <w:szCs w:val="20"/>
        </w:rPr>
        <w:t>O setor 18 da planta anexa à Lei nº 939/76, que dispõe sobre o novo zoneamento do P.D.D.I. de Ferraz de Vasconcelos, estabelecido pela Lei nº 1.049 de 22 de maio de 1978, passa a ter a subdivisão de setor 18-A.</w:t>
      </w:r>
    </w:p>
    <w:p w:rsidR="00922E48" w:rsidRDefault="00922E48" w:rsidP="00922E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E48" w:rsidRDefault="00922E48" w:rsidP="00922E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2E48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uso predominante da subdivisão ora criado, será a constante de planta anexa que passa a fazer parte integrante desta Lei.</w:t>
      </w:r>
    </w:p>
    <w:p w:rsidR="00922E48" w:rsidRDefault="00922E48" w:rsidP="00922E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7156" w:rsidRDefault="00922E48" w:rsidP="00922E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2E48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localização e delimitação do setor ora criado, será a constante da planta anexa que passa a fazer parte integrante desta Lei. </w:t>
      </w:r>
    </w:p>
    <w:p w:rsidR="00367156" w:rsidRDefault="00367156" w:rsidP="003671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367156" w:rsidP="00922E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7156">
        <w:rPr>
          <w:rFonts w:ascii="Arial" w:hAnsi="Arial" w:cs="Arial"/>
          <w:b/>
          <w:bCs/>
          <w:sz w:val="20"/>
          <w:szCs w:val="20"/>
        </w:rPr>
        <w:t>Art</w:t>
      </w:r>
      <w:r w:rsidR="00EC1CA5">
        <w:rPr>
          <w:rFonts w:ascii="Arial" w:hAnsi="Arial" w:cs="Arial"/>
          <w:b/>
          <w:bCs/>
          <w:sz w:val="20"/>
          <w:szCs w:val="20"/>
        </w:rPr>
        <w:t>. 2</w:t>
      </w:r>
      <w:r w:rsidRPr="00367156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 xml:space="preserve">igor </w:t>
      </w:r>
      <w:r w:rsidR="007B1766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C1C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C1CA5">
        <w:rPr>
          <w:rFonts w:ascii="Arial" w:hAnsi="Arial" w:cs="Arial"/>
          <w:sz w:val="20"/>
          <w:szCs w:val="20"/>
        </w:rPr>
        <w:t>20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56450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940F72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4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>Departamento de Administração-Divisão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F94" w:rsidRDefault="005C2F94" w:rsidP="009243B3">
      <w:pPr>
        <w:spacing w:after="0" w:line="240" w:lineRule="auto"/>
      </w:pPr>
      <w:r>
        <w:separator/>
      </w:r>
    </w:p>
  </w:endnote>
  <w:endnote w:type="continuationSeparator" w:id="1">
    <w:p w:rsidR="005C2F94" w:rsidRDefault="005C2F9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F94" w:rsidRDefault="005C2F94" w:rsidP="009243B3">
      <w:pPr>
        <w:spacing w:after="0" w:line="240" w:lineRule="auto"/>
      </w:pPr>
      <w:r>
        <w:separator/>
      </w:r>
    </w:p>
  </w:footnote>
  <w:footnote w:type="continuationSeparator" w:id="1">
    <w:p w:rsidR="005C2F94" w:rsidRDefault="005C2F9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312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6440"/>
    <w:rsid w:val="00237609"/>
    <w:rsid w:val="00237BFC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21F4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2F94"/>
    <w:rsid w:val="005C30FA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3E9"/>
    <w:rsid w:val="007E4B59"/>
    <w:rsid w:val="007E6E04"/>
    <w:rsid w:val="007E7FF7"/>
    <w:rsid w:val="007F234A"/>
    <w:rsid w:val="007F32E3"/>
    <w:rsid w:val="007F64E7"/>
    <w:rsid w:val="00803139"/>
    <w:rsid w:val="008040B7"/>
    <w:rsid w:val="0080439A"/>
    <w:rsid w:val="00805299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120B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2019-04-03T12:35:00Z</dcterms:created>
  <dcterms:modified xsi:type="dcterms:W3CDTF">2019-04-03T12:38:00Z</dcterms:modified>
</cp:coreProperties>
</file>