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C15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04B6C">
        <w:rPr>
          <w:rFonts w:ascii="Arial" w:hAnsi="Arial" w:cs="Arial"/>
          <w:b/>
          <w:sz w:val="20"/>
          <w:szCs w:val="20"/>
        </w:rPr>
        <w:t>9</w:t>
      </w:r>
      <w:r w:rsidR="00AC15AD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1D4F">
        <w:rPr>
          <w:rFonts w:ascii="Arial" w:hAnsi="Arial" w:cs="Arial"/>
          <w:b/>
          <w:sz w:val="20"/>
          <w:szCs w:val="20"/>
        </w:rPr>
        <w:t>1</w:t>
      </w:r>
      <w:r w:rsidR="00C20147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20147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20147" w:rsidP="00AC15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aumento de vencimentos aos </w:t>
      </w:r>
      <w:r w:rsidR="00AC15AD">
        <w:rPr>
          <w:rFonts w:ascii="Arial" w:hAnsi="Arial" w:cs="Arial"/>
          <w:sz w:val="20"/>
          <w:szCs w:val="20"/>
        </w:rPr>
        <w:t>cargos constantes do Quadro de Funcionários da Câmara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AC15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15AD">
        <w:rPr>
          <w:rFonts w:ascii="Arial" w:hAnsi="Arial" w:cs="Arial"/>
          <w:sz w:val="20"/>
          <w:szCs w:val="20"/>
        </w:rPr>
        <w:t>Fica concedido um aumento de 45% (quarenta e cinco por cento), sobre os atuais vencimentos do cargo constantes do Quadro de Funcionários da Câmara Municipal de Ferraz de Vasconcelos.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147" w:rsidRDefault="00C20147" w:rsidP="00AC15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14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aumento </w:t>
      </w:r>
      <w:r w:rsidR="00AC15AD">
        <w:rPr>
          <w:rFonts w:ascii="Arial" w:hAnsi="Arial" w:cs="Arial"/>
          <w:sz w:val="20"/>
          <w:szCs w:val="20"/>
        </w:rPr>
        <w:t>de que trata este artigo será acrescido de Cr$ 500,00 (quinhentos cruzeiros).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04D" w:rsidRDefault="0080304D" w:rsidP="00AC15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4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20147">
        <w:rPr>
          <w:rFonts w:ascii="Arial" w:hAnsi="Arial" w:cs="Arial"/>
          <w:sz w:val="20"/>
          <w:szCs w:val="20"/>
        </w:rPr>
        <w:t xml:space="preserve">As despesas </w:t>
      </w:r>
      <w:r w:rsidR="00AC15AD">
        <w:rPr>
          <w:rFonts w:ascii="Arial" w:hAnsi="Arial" w:cs="Arial"/>
          <w:sz w:val="20"/>
          <w:szCs w:val="20"/>
        </w:rPr>
        <w:t>decorrentes da presente</w:t>
      </w:r>
      <w:r w:rsidR="00C20147">
        <w:rPr>
          <w:rFonts w:ascii="Arial" w:hAnsi="Arial" w:cs="Arial"/>
          <w:sz w:val="20"/>
          <w:szCs w:val="20"/>
        </w:rPr>
        <w:t xml:space="preserve"> Lei correrão por conta de </w:t>
      </w:r>
      <w:r w:rsidR="00AC15AD">
        <w:rPr>
          <w:rFonts w:ascii="Arial" w:hAnsi="Arial" w:cs="Arial"/>
          <w:sz w:val="20"/>
          <w:szCs w:val="20"/>
        </w:rPr>
        <w:t>verbas próprias consignadas no orçamento vigente.</w:t>
      </w:r>
    </w:p>
    <w:p w:rsidR="00B31D4F" w:rsidRDefault="00B31D4F" w:rsidP="00B31D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B31D4F" w:rsidP="00AC15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4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AC15AD">
        <w:rPr>
          <w:rFonts w:ascii="Arial" w:hAnsi="Arial" w:cs="Arial"/>
          <w:sz w:val="20"/>
          <w:szCs w:val="20"/>
        </w:rPr>
        <w:t>na data de sua publicação, retroagindo seus efeitos a 1º de maio de 1979.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14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20147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014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759" w:rsidRDefault="00A37759" w:rsidP="009243B3">
      <w:pPr>
        <w:spacing w:after="0" w:line="240" w:lineRule="auto"/>
      </w:pPr>
      <w:r>
        <w:separator/>
      </w:r>
    </w:p>
  </w:endnote>
  <w:endnote w:type="continuationSeparator" w:id="1">
    <w:p w:rsidR="00A37759" w:rsidRDefault="00A3775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759" w:rsidRDefault="00A37759" w:rsidP="009243B3">
      <w:pPr>
        <w:spacing w:after="0" w:line="240" w:lineRule="auto"/>
      </w:pPr>
      <w:r>
        <w:separator/>
      </w:r>
    </w:p>
  </w:footnote>
  <w:footnote w:type="continuationSeparator" w:id="1">
    <w:p w:rsidR="00A37759" w:rsidRDefault="00A3775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59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2019-04-03T18:27:00Z</dcterms:created>
  <dcterms:modified xsi:type="dcterms:W3CDTF">2019-04-03T18:30:00Z</dcterms:modified>
</cp:coreProperties>
</file>