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F336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</w:t>
      </w:r>
      <w:r w:rsidR="00F336C7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336C7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336C7">
        <w:rPr>
          <w:rFonts w:ascii="Arial" w:hAnsi="Arial" w:cs="Arial"/>
          <w:b/>
          <w:sz w:val="20"/>
          <w:szCs w:val="20"/>
        </w:rPr>
        <w:t>JUL</w:t>
      </w:r>
      <w:r w:rsidR="00E3468E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6C7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permissão para construções comerciais no local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F33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5AD">
        <w:rPr>
          <w:rFonts w:ascii="Arial" w:hAnsi="Arial" w:cs="Arial"/>
          <w:sz w:val="20"/>
          <w:szCs w:val="20"/>
        </w:rPr>
        <w:t xml:space="preserve">Fica </w:t>
      </w:r>
      <w:r w:rsidR="00E3468E">
        <w:rPr>
          <w:rFonts w:ascii="Arial" w:hAnsi="Arial" w:cs="Arial"/>
          <w:sz w:val="20"/>
          <w:szCs w:val="20"/>
        </w:rPr>
        <w:t xml:space="preserve">o </w:t>
      </w:r>
      <w:r w:rsidR="00553EEE">
        <w:rPr>
          <w:rFonts w:ascii="Arial" w:hAnsi="Arial" w:cs="Arial"/>
          <w:sz w:val="20"/>
          <w:szCs w:val="20"/>
        </w:rPr>
        <w:t xml:space="preserve">Executivo </w:t>
      </w:r>
      <w:r w:rsidR="00F336C7">
        <w:rPr>
          <w:rFonts w:ascii="Arial" w:hAnsi="Arial" w:cs="Arial"/>
          <w:sz w:val="20"/>
          <w:szCs w:val="20"/>
        </w:rPr>
        <w:t>Municipal, autorizado a permitir construções para uso comercial, nos lotes centrais das quadras que fazem frente para a rua Santos Dumont, no trecho compreendido entre a Praça Afonso Carlos Fernandes e a rua Caramuru.</w:t>
      </w:r>
    </w:p>
    <w:p w:rsidR="00F336C7" w:rsidRDefault="00F336C7" w:rsidP="00F33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6C7" w:rsidRDefault="00F336C7" w:rsidP="00F33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36C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permissão de que trata o artigo anterior, deverá </w:t>
      </w:r>
      <w:bookmarkStart w:id="0" w:name="_GoBack"/>
      <w:bookmarkEnd w:id="0"/>
      <w:r w:rsidR="00D1781E">
        <w:rPr>
          <w:rFonts w:ascii="Arial" w:hAnsi="Arial" w:cs="Arial"/>
          <w:sz w:val="20"/>
          <w:szCs w:val="20"/>
        </w:rPr>
        <w:t>obedecer às</w:t>
      </w:r>
      <w:r>
        <w:rPr>
          <w:rFonts w:ascii="Arial" w:hAnsi="Arial" w:cs="Arial"/>
          <w:sz w:val="20"/>
          <w:szCs w:val="20"/>
        </w:rPr>
        <w:t xml:space="preserve"> restrições contidas no parágrafo 1º do artigo 5º da Lei nº 1.057, de 08 de agosto de 1978.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80304D" w:rsidP="00E346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</w:t>
      </w:r>
      <w:r w:rsidR="00F336C7">
        <w:rPr>
          <w:rFonts w:ascii="Arial" w:hAnsi="Arial" w:cs="Arial"/>
          <w:b/>
          <w:bCs/>
          <w:sz w:val="20"/>
          <w:szCs w:val="20"/>
        </w:rPr>
        <w:t xml:space="preserve"> 3</w:t>
      </w:r>
      <w:r w:rsidRPr="0080304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33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336C7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191">
        <w:rPr>
          <w:rFonts w:ascii="Arial" w:hAnsi="Arial" w:cs="Arial"/>
          <w:sz w:val="20"/>
          <w:szCs w:val="20"/>
        </w:rPr>
        <w:t>ju</w:t>
      </w:r>
      <w:r w:rsidR="00F336C7">
        <w:rPr>
          <w:rFonts w:ascii="Arial" w:hAnsi="Arial" w:cs="Arial"/>
          <w:sz w:val="20"/>
          <w:szCs w:val="20"/>
        </w:rPr>
        <w:t>l</w:t>
      </w:r>
      <w:r w:rsidR="0016719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9D" w:rsidRDefault="00CA309D" w:rsidP="009243B3">
      <w:pPr>
        <w:spacing w:after="0" w:line="240" w:lineRule="auto"/>
      </w:pPr>
      <w:r>
        <w:separator/>
      </w:r>
    </w:p>
  </w:endnote>
  <w:endnote w:type="continuationSeparator" w:id="0">
    <w:p w:rsidR="00CA309D" w:rsidRDefault="00CA30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9D" w:rsidRDefault="00CA309D" w:rsidP="009243B3">
      <w:pPr>
        <w:spacing w:after="0" w:line="240" w:lineRule="auto"/>
      </w:pPr>
      <w:r>
        <w:separator/>
      </w:r>
    </w:p>
  </w:footnote>
  <w:footnote w:type="continuationSeparator" w:id="0">
    <w:p w:rsidR="00CA309D" w:rsidRDefault="00CA30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09D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1781E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34F23E7F-C5D3-421C-818A-5332EDCC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2019-04-03T18:35:00Z</dcterms:created>
  <dcterms:modified xsi:type="dcterms:W3CDTF">2019-07-15T17:09:00Z</dcterms:modified>
</cp:coreProperties>
</file>