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56E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1.100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56E1E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56E1E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6E1E" w:rsidP="0055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firmar convênios, contrair empréstimos, prestar garantias, adquirir e alienar imóveis, destinados à execução de programas habitacionais de natureza social.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1B1B" w:rsidRDefault="009243B3" w:rsidP="00CA45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56E1E">
        <w:rPr>
          <w:rFonts w:ascii="Arial" w:hAnsi="Arial" w:cs="Arial"/>
          <w:sz w:val="20"/>
          <w:szCs w:val="20"/>
        </w:rPr>
        <w:t>Fica o Poder Executivo autorizado a assinar convênios com o Banco Nacional de Habitação – BNH – e contrair empréstimos até o montante de 178.765 UOC (cento e setenta e oito mil, setecentos e sessenta e cinco unidades padrão de Capital do BNH) correspondentes</w:t>
      </w:r>
      <w:r w:rsidR="00CA4510">
        <w:rPr>
          <w:rFonts w:ascii="Arial" w:hAnsi="Arial" w:cs="Arial"/>
          <w:sz w:val="20"/>
          <w:szCs w:val="20"/>
        </w:rPr>
        <w:t>, nesta data a Cr$ 69.736.226,50 (sessenta e nove milhões, setecentos e trinta e seis mil, duzentos e vinte e seis cruzeiros e cincoenta centavos), destinado a programas habitacionais de natureza social, de acordo com as normas operacionais daquele Banco.</w:t>
      </w:r>
    </w:p>
    <w:p w:rsidR="00CA4510" w:rsidRDefault="00CA4510" w:rsidP="00956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4510" w:rsidRDefault="00CA4510" w:rsidP="00956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4776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Fica igualmente autorizado o Poder Executivo a prestar, em nome do Município, em favor das respectivas entidades credoras, as garantias que se fizerem necessárias, inclusive mediante vinculação de receitas próprias ou transferências correntes e de capital, tais como recursos constituídos das parcelas do imposto de circulação de mercadorias e do Fundo de Participação dos Municípios, e na hipótese de sua extinção, os fundos ou impostos que venham substituí-los, obedecidas as normas pertinentes do B.N.H.</w:t>
      </w:r>
    </w:p>
    <w:p w:rsidR="00CA4510" w:rsidRDefault="00CA4510" w:rsidP="00956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4510" w:rsidRDefault="00CA4510" w:rsidP="00956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4776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Para plena execução da garantia prevista no parágrafo anterior, o Poder Executivo poderá conferir ao credor poderes irrevogáveis e irretratáveis para compensar diretamente ou levantar, junto aos órgãos depositários, as parcelas comprometidas das receitas vinculadas.</w:t>
      </w:r>
    </w:p>
    <w:p w:rsidR="00CA4510" w:rsidRDefault="00CA4510" w:rsidP="00956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4510" w:rsidRDefault="00CA4510" w:rsidP="00956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477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o Poder Executivo autorizado a adquirir os imóveis que forem necessários à execução dos programas habitacionais referidos no artigo 1º, bem como aliená-los para os fins desses programas, de acordo com as normas operacionais do B.N.H.</w:t>
      </w:r>
    </w:p>
    <w:p w:rsidR="00CA4510" w:rsidRDefault="00CA4510" w:rsidP="00956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4510" w:rsidRDefault="00CA4510" w:rsidP="00956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477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Poder Executivo fará incluir nas propostas orçamentárias anuais, inclusive as relativas ao Orçamento Plurianual de Investimentos, dotações suficientes à cobertura das responsabilidades financeiras do Município, decorrentes do cumprimento desta Lei.</w:t>
      </w:r>
    </w:p>
    <w:p w:rsidR="00CA4510" w:rsidRDefault="00CA4510" w:rsidP="00956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4510" w:rsidRDefault="00CA4510" w:rsidP="00956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4776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Para fazer face às despesas resultantes da ampliação desta Lei, no corrente exercício, o Poder Executivo fica autorizado a abrir créditos especiais até o montante de 178.765 UPC (centro e setenta e oito mil, setecentos e sessenta e cinco unidades padrão de capital do BNH), equivalente a Cr$ 69.736.266</w:t>
      </w:r>
      <w:r w:rsidR="00B94776">
        <w:rPr>
          <w:rFonts w:ascii="Arial" w:hAnsi="Arial" w:cs="Arial"/>
          <w:sz w:val="20"/>
          <w:szCs w:val="20"/>
        </w:rPr>
        <w:t>,50 (sessenta e nove milhões, setecentos e trinta e seis mil, duzentos e sessenta e seis cruzeiros e cincoenta centavos).</w:t>
      </w:r>
    </w:p>
    <w:p w:rsidR="00F336C7" w:rsidRDefault="00F336C7" w:rsidP="00F33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F336C7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36C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94776">
        <w:rPr>
          <w:rFonts w:ascii="Arial" w:hAnsi="Arial" w:cs="Arial"/>
          <w:b/>
          <w:bCs/>
          <w:sz w:val="20"/>
          <w:szCs w:val="20"/>
        </w:rPr>
        <w:t>5</w:t>
      </w:r>
      <w:r w:rsidRPr="00F336C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AC15AD">
        <w:rPr>
          <w:rFonts w:ascii="Arial" w:hAnsi="Arial" w:cs="Arial"/>
          <w:sz w:val="20"/>
          <w:szCs w:val="20"/>
        </w:rPr>
        <w:t xml:space="preserve">na data de sua publicação, </w:t>
      </w:r>
      <w:r w:rsidR="00E3468E">
        <w:rPr>
          <w:rFonts w:ascii="Arial" w:hAnsi="Arial" w:cs="Arial"/>
          <w:sz w:val="20"/>
          <w:szCs w:val="20"/>
        </w:rPr>
        <w:t>revogadas as disposições em contrário</w:t>
      </w:r>
      <w:r w:rsidR="00167191">
        <w:rPr>
          <w:rFonts w:ascii="Arial" w:hAnsi="Arial" w:cs="Arial"/>
          <w:sz w:val="20"/>
          <w:szCs w:val="20"/>
        </w:rPr>
        <w:t>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94776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4776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3BC" w:rsidRDefault="000003BC" w:rsidP="009243B3">
      <w:pPr>
        <w:spacing w:after="0" w:line="240" w:lineRule="auto"/>
      </w:pPr>
      <w:r>
        <w:separator/>
      </w:r>
    </w:p>
  </w:endnote>
  <w:endnote w:type="continuationSeparator" w:id="1">
    <w:p w:rsidR="000003BC" w:rsidRDefault="000003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3BC" w:rsidRDefault="000003BC" w:rsidP="009243B3">
      <w:pPr>
        <w:spacing w:after="0" w:line="240" w:lineRule="auto"/>
      </w:pPr>
      <w:r>
        <w:separator/>
      </w:r>
    </w:p>
  </w:footnote>
  <w:footnote w:type="continuationSeparator" w:id="1">
    <w:p w:rsidR="000003BC" w:rsidRDefault="000003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3BC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2019-04-03T20:41:00Z</dcterms:created>
  <dcterms:modified xsi:type="dcterms:W3CDTF">2019-04-03T23:30:00Z</dcterms:modified>
</cp:coreProperties>
</file>