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3730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56E1E">
        <w:rPr>
          <w:rFonts w:ascii="Arial" w:hAnsi="Arial" w:cs="Arial"/>
          <w:b/>
          <w:sz w:val="20"/>
          <w:szCs w:val="20"/>
        </w:rPr>
        <w:t>1.10</w:t>
      </w:r>
      <w:r w:rsidR="00373022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73022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5B3660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73022" w:rsidP="00553E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incineração de documentos.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956E1E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201B1B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56E1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140A" w:rsidRDefault="009243B3" w:rsidP="00373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D0020">
        <w:rPr>
          <w:rFonts w:ascii="Arial" w:hAnsi="Arial" w:cs="Arial"/>
          <w:sz w:val="20"/>
          <w:szCs w:val="20"/>
        </w:rPr>
        <w:t xml:space="preserve">Fica </w:t>
      </w:r>
      <w:r w:rsidR="00373022">
        <w:rPr>
          <w:rFonts w:ascii="Arial" w:hAnsi="Arial" w:cs="Arial"/>
          <w:sz w:val="20"/>
          <w:szCs w:val="20"/>
        </w:rPr>
        <w:t>o Executivo autorizado a incinerar os documentos inservíveis, arquivados e objeto de inserção em registros próprios da Prefeitura Municipal, após o decurso de cinco anos de sua vigência.</w:t>
      </w:r>
    </w:p>
    <w:p w:rsidR="00373022" w:rsidRDefault="00373022" w:rsidP="00373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3022" w:rsidRDefault="00373022" w:rsidP="00373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3022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autorização de que trata este artigo, destina-se a incineração dos seguintes documentos:</w:t>
      </w:r>
    </w:p>
    <w:p w:rsidR="00373022" w:rsidRDefault="00373022" w:rsidP="00373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3022" w:rsidRDefault="00373022" w:rsidP="00373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3022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Recibos de arrecadação fazendária;</w:t>
      </w:r>
    </w:p>
    <w:p w:rsidR="00373022" w:rsidRDefault="00373022" w:rsidP="00373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3022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Canhotos de cheques;</w:t>
      </w:r>
    </w:p>
    <w:p w:rsidR="00373022" w:rsidRDefault="00373022" w:rsidP="00373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3022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Guias de remessa de processos;</w:t>
      </w:r>
    </w:p>
    <w:p w:rsidR="00373022" w:rsidRDefault="00373022" w:rsidP="00373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3022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Documentos de execução orçamentária e extra-orçamentária, após a emissão de parecer pelo Tribunal de Contas do Estado, referente às contas do exercício, somente poderão ser incinerados, após o decurso de cinco anos, contados da data daquele parecer.</w:t>
      </w:r>
    </w:p>
    <w:p w:rsidR="00BD0020" w:rsidRDefault="00BD0020" w:rsidP="00BD00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020" w:rsidRDefault="00BD0020" w:rsidP="00373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02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73022">
        <w:rPr>
          <w:rFonts w:ascii="Arial" w:hAnsi="Arial" w:cs="Arial"/>
          <w:sz w:val="20"/>
          <w:szCs w:val="20"/>
        </w:rPr>
        <w:t>Nos casos omissos ou que ocorram dúvidas de qualquer natureza, deverá o Executivo promover consulta a Órgão competente e, em qualquer caso, obedecer o que estabelece a legislação Federal e Estadual em torno de incineração ou destruição mecânica de papéis inservíveis.</w:t>
      </w:r>
    </w:p>
    <w:p w:rsidR="00373022" w:rsidRDefault="00373022" w:rsidP="00373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3022" w:rsidRDefault="00373022" w:rsidP="00373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302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da presente Lei, correrão por conta de dotação própria do Orçamento vigente.</w:t>
      </w:r>
    </w:p>
    <w:p w:rsidR="00CA4510" w:rsidRDefault="00CA4510" w:rsidP="00956E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CA4510" w:rsidP="00373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4776">
        <w:rPr>
          <w:rFonts w:ascii="Arial" w:hAnsi="Arial" w:cs="Arial"/>
          <w:b/>
          <w:bCs/>
          <w:sz w:val="20"/>
          <w:szCs w:val="20"/>
        </w:rPr>
        <w:t>Art.</w:t>
      </w:r>
      <w:r w:rsidR="00BD0020">
        <w:rPr>
          <w:rFonts w:ascii="Arial" w:hAnsi="Arial" w:cs="Arial"/>
          <w:b/>
          <w:bCs/>
          <w:sz w:val="20"/>
          <w:szCs w:val="20"/>
        </w:rPr>
        <w:t xml:space="preserve"> </w:t>
      </w:r>
      <w:r w:rsidR="00373022">
        <w:rPr>
          <w:rFonts w:ascii="Arial" w:hAnsi="Arial" w:cs="Arial"/>
          <w:b/>
          <w:bCs/>
          <w:sz w:val="20"/>
          <w:szCs w:val="20"/>
        </w:rPr>
        <w:t>4</w:t>
      </w:r>
      <w:r w:rsidRPr="00B9477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AC15AD">
        <w:rPr>
          <w:rFonts w:ascii="Arial" w:hAnsi="Arial" w:cs="Arial"/>
          <w:sz w:val="20"/>
          <w:szCs w:val="20"/>
        </w:rPr>
        <w:t xml:space="preserve">na data de sua publicação, </w:t>
      </w:r>
      <w:r w:rsidR="00E3468E">
        <w:rPr>
          <w:rFonts w:ascii="Arial" w:hAnsi="Arial" w:cs="Arial"/>
          <w:sz w:val="20"/>
          <w:szCs w:val="20"/>
        </w:rPr>
        <w:t>revogadas as disposições em contrário</w:t>
      </w:r>
      <w:r w:rsidR="00167191">
        <w:rPr>
          <w:rFonts w:ascii="Arial" w:hAnsi="Arial" w:cs="Arial"/>
          <w:sz w:val="20"/>
          <w:szCs w:val="20"/>
        </w:rPr>
        <w:t>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73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73022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B366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84A" w:rsidRDefault="003C182D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B94776">
        <w:rPr>
          <w:rFonts w:ascii="Arial" w:hAnsi="Arial" w:cs="Arial"/>
          <w:sz w:val="20"/>
          <w:szCs w:val="20"/>
        </w:rPr>
        <w:t>Departamento de Administração – 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27E" w:rsidRDefault="009F027E" w:rsidP="009243B3">
      <w:pPr>
        <w:spacing w:after="0" w:line="240" w:lineRule="auto"/>
      </w:pPr>
      <w:r>
        <w:separator/>
      </w:r>
    </w:p>
  </w:endnote>
  <w:endnote w:type="continuationSeparator" w:id="1">
    <w:p w:rsidR="009F027E" w:rsidRDefault="009F027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27E" w:rsidRDefault="009F027E" w:rsidP="009243B3">
      <w:pPr>
        <w:spacing w:after="0" w:line="240" w:lineRule="auto"/>
      </w:pPr>
      <w:r>
        <w:separator/>
      </w:r>
    </w:p>
  </w:footnote>
  <w:footnote w:type="continuationSeparator" w:id="1">
    <w:p w:rsidR="009F027E" w:rsidRDefault="009F027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2184A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5AB7"/>
    <w:rsid w:val="001F61D4"/>
    <w:rsid w:val="00201183"/>
    <w:rsid w:val="00201B1B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6B4F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3022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40A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3EE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3660"/>
    <w:rsid w:val="005B4C16"/>
    <w:rsid w:val="005B6BDC"/>
    <w:rsid w:val="005B70D3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581C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3B37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5BFD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4622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5351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4C04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6E1E"/>
    <w:rsid w:val="00957D68"/>
    <w:rsid w:val="009601E1"/>
    <w:rsid w:val="0096048F"/>
    <w:rsid w:val="00961ABF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027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4776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0020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A4510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39A9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6C7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2019-04-03T23:39:00Z</dcterms:created>
  <dcterms:modified xsi:type="dcterms:W3CDTF">2019-04-03T23:45:00Z</dcterms:modified>
</cp:coreProperties>
</file>