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A1271A">
        <w:rPr>
          <w:rFonts w:ascii="Arial" w:hAnsi="Arial" w:cs="Arial"/>
          <w:b/>
          <w:sz w:val="20"/>
          <w:szCs w:val="20"/>
        </w:rPr>
        <w:t>5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216D2E">
        <w:rPr>
          <w:rFonts w:ascii="Arial" w:hAnsi="Arial" w:cs="Arial"/>
          <w:b/>
          <w:sz w:val="20"/>
          <w:szCs w:val="20"/>
        </w:rPr>
        <w:t>24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A1271A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1271A">
        <w:rPr>
          <w:rFonts w:ascii="Arial" w:hAnsi="Arial" w:cs="Arial"/>
          <w:sz w:val="20"/>
          <w:szCs w:val="20"/>
        </w:rPr>
        <w:t xml:space="preserve">Dispõe </w:t>
      </w:r>
      <w:r w:rsidRPr="00A1271A">
        <w:rPr>
          <w:rFonts w:ascii="Arial" w:hAnsi="Arial" w:cs="Arial"/>
          <w:sz w:val="20"/>
          <w:szCs w:val="20"/>
        </w:rPr>
        <w:t>sobre</w:t>
      </w:r>
      <w:r w:rsidRPr="00A1271A">
        <w:rPr>
          <w:rFonts w:ascii="Arial" w:hAnsi="Arial" w:cs="Arial"/>
          <w:sz w:val="20"/>
          <w:szCs w:val="20"/>
        </w:rPr>
        <w:t xml:space="preserve"> autorização para abe</w:t>
      </w:r>
      <w:r>
        <w:rPr>
          <w:rFonts w:ascii="Arial" w:hAnsi="Arial" w:cs="Arial"/>
          <w:sz w:val="20"/>
          <w:szCs w:val="20"/>
        </w:rPr>
        <w:t>rtura de credito adicional espe</w:t>
      </w:r>
      <w:r w:rsidRPr="00A1271A">
        <w:rPr>
          <w:rFonts w:ascii="Arial" w:hAnsi="Arial" w:cs="Arial"/>
          <w:sz w:val="20"/>
          <w:szCs w:val="20"/>
        </w:rPr>
        <w:t>cial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557F74" w:rsidRPr="00D346C5" w:rsidRDefault="00557F7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71A" w:rsidRPr="00A1271A" w:rsidRDefault="00127A68" w:rsidP="00A127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A1271A" w:rsidRPr="00A1271A">
        <w:rPr>
          <w:rFonts w:ascii="Arial" w:hAnsi="Arial" w:cs="Arial"/>
          <w:sz w:val="20"/>
          <w:szCs w:val="20"/>
        </w:rPr>
        <w:t xml:space="preserve">Fica o Executivo autorizado a abrir um crédito adicional especial, </w:t>
      </w:r>
      <w:r w:rsidR="00A1271A" w:rsidRPr="00A1271A">
        <w:rPr>
          <w:rFonts w:ascii="Arial" w:hAnsi="Arial" w:cs="Arial"/>
          <w:sz w:val="20"/>
          <w:szCs w:val="20"/>
        </w:rPr>
        <w:t>até</w:t>
      </w:r>
      <w:r w:rsidR="00A1271A">
        <w:rPr>
          <w:rFonts w:ascii="Arial" w:hAnsi="Arial" w:cs="Arial"/>
          <w:sz w:val="20"/>
          <w:szCs w:val="20"/>
        </w:rPr>
        <w:t xml:space="preserve"> o limite de Cr$ 400.000,00 (quatro</w:t>
      </w:r>
      <w:r w:rsidR="00A1271A" w:rsidRPr="00A1271A">
        <w:rPr>
          <w:rFonts w:ascii="Arial" w:hAnsi="Arial" w:cs="Arial"/>
          <w:sz w:val="20"/>
          <w:szCs w:val="20"/>
        </w:rPr>
        <w:t>centos mil cruzeiros), destinado a atender despesa com desapropriação de áreas para fins industriais.</w:t>
      </w:r>
    </w:p>
    <w:p w:rsidR="00A1271A" w:rsidRDefault="00A1271A" w:rsidP="00A127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71A" w:rsidRDefault="00A1271A" w:rsidP="00A127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A1271A">
        <w:rPr>
          <w:rFonts w:ascii="Arial" w:hAnsi="Arial" w:cs="Arial"/>
          <w:sz w:val="20"/>
          <w:szCs w:val="20"/>
        </w:rPr>
        <w:t xml:space="preserve"> ato de abertura indicará os recursos </w:t>
      </w:r>
      <w:r>
        <w:rPr>
          <w:rFonts w:ascii="Arial" w:hAnsi="Arial" w:cs="Arial"/>
          <w:sz w:val="20"/>
          <w:szCs w:val="20"/>
        </w:rPr>
        <w:t>na forma do artigo 43, da Lei nº</w:t>
      </w:r>
      <w:r w:rsidRPr="00A1271A">
        <w:rPr>
          <w:rFonts w:ascii="Arial" w:hAnsi="Arial" w:cs="Arial"/>
          <w:sz w:val="20"/>
          <w:szCs w:val="20"/>
        </w:rPr>
        <w:t xml:space="preserve"> 4.320/64.</w:t>
      </w:r>
    </w:p>
    <w:p w:rsidR="00A1271A" w:rsidRPr="00A1271A" w:rsidRDefault="00A1271A" w:rsidP="00A127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71A" w:rsidRPr="00A1271A" w:rsidRDefault="00A1271A" w:rsidP="00A127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A1271A">
        <w:rPr>
          <w:rFonts w:ascii="Arial" w:hAnsi="Arial" w:cs="Arial"/>
          <w:sz w:val="20"/>
          <w:szCs w:val="20"/>
        </w:rPr>
        <w:t>Esta Lei entrará em vigor na data de sua publicação, revogad</w:t>
      </w:r>
      <w:r>
        <w:rPr>
          <w:rFonts w:ascii="Arial" w:hAnsi="Arial" w:cs="Arial"/>
          <w:sz w:val="20"/>
          <w:szCs w:val="20"/>
        </w:rPr>
        <w:t>as as disposições em contrário.</w:t>
      </w:r>
    </w:p>
    <w:p w:rsidR="00557F74" w:rsidRDefault="00557F74" w:rsidP="00A127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557F74">
        <w:rPr>
          <w:rFonts w:ascii="Arial" w:hAnsi="Arial" w:cs="Arial"/>
          <w:sz w:val="20"/>
          <w:szCs w:val="20"/>
        </w:rPr>
        <w:t xml:space="preserve">erraz de Vasconcelos, </w:t>
      </w:r>
      <w:r w:rsidR="00990338">
        <w:rPr>
          <w:rFonts w:ascii="Arial" w:hAnsi="Arial" w:cs="Arial"/>
          <w:sz w:val="20"/>
          <w:szCs w:val="20"/>
        </w:rPr>
        <w:t>24</w:t>
      </w:r>
      <w:r w:rsidRPr="00557F74">
        <w:rPr>
          <w:rFonts w:ascii="Arial" w:hAnsi="Arial" w:cs="Arial"/>
          <w:sz w:val="20"/>
          <w:szCs w:val="20"/>
        </w:rPr>
        <w:t xml:space="preserve"> de novembro de 1</w:t>
      </w:r>
      <w:r>
        <w:rPr>
          <w:rFonts w:ascii="Arial" w:hAnsi="Arial" w:cs="Arial"/>
          <w:sz w:val="20"/>
          <w:szCs w:val="20"/>
        </w:rPr>
        <w:t>9</w:t>
      </w:r>
      <w:r w:rsidRPr="00557F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0.</w:t>
      </w:r>
    </w:p>
    <w:p w:rsidR="00BF253B" w:rsidRPr="00BF253B" w:rsidRDefault="00BF253B" w:rsidP="00557F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2019-04-04T13:05:00Z</dcterms:created>
  <dcterms:modified xsi:type="dcterms:W3CDTF">2019-04-04T13:07:00Z</dcterms:modified>
</cp:coreProperties>
</file>